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6D5A773F" w:rsidR="00965082" w:rsidRPr="009E704E" w:rsidRDefault="00965082" w:rsidP="00362AC6">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1C2985">
              <w:rPr>
                <w:rFonts w:ascii="Arial" w:hAnsi="Arial" w:cs="Arial"/>
                <w:b/>
                <w:sz w:val="22"/>
                <w:szCs w:val="24"/>
              </w:rPr>
              <w:t>3</w:t>
            </w:r>
            <w:r w:rsidR="000E7DBE">
              <w:rPr>
                <w:rFonts w:ascii="Arial" w:hAnsi="Arial" w:cs="Arial"/>
                <w:b/>
                <w:sz w:val="22"/>
                <w:szCs w:val="24"/>
              </w:rPr>
              <w:t>-e</w:t>
            </w:r>
            <w:r w:rsidRPr="009E704E">
              <w:rPr>
                <w:rFonts w:ascii="Arial" w:hAnsi="Arial" w:cs="Arial"/>
                <w:b/>
                <w:sz w:val="22"/>
                <w:szCs w:val="24"/>
              </w:rPr>
              <w:tab/>
            </w:r>
          </w:p>
          <w:p w14:paraId="7D0B3B6D" w14:textId="05C60527" w:rsidR="00965082" w:rsidRDefault="00965082" w:rsidP="00362AC6">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1C2985">
              <w:rPr>
                <w:rFonts w:cs="Arial"/>
                <w:i w:val="0"/>
                <w:noProof w:val="0"/>
                <w:sz w:val="22"/>
                <w:szCs w:val="24"/>
              </w:rPr>
              <w:t>October</w:t>
            </w:r>
            <w:r w:rsidRPr="005F6F46">
              <w:rPr>
                <w:rFonts w:cs="Arial"/>
                <w:i w:val="0"/>
                <w:noProof w:val="0"/>
                <w:sz w:val="22"/>
                <w:szCs w:val="24"/>
              </w:rPr>
              <w:t xml:space="preserve"> </w:t>
            </w:r>
            <w:r w:rsidR="001C2985">
              <w:rPr>
                <w:rFonts w:cs="Arial"/>
                <w:i w:val="0"/>
                <w:noProof w:val="0"/>
                <w:sz w:val="22"/>
                <w:szCs w:val="24"/>
              </w:rPr>
              <w:t>26</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1C2985">
              <w:rPr>
                <w:rFonts w:cs="Arial"/>
                <w:i w:val="0"/>
                <w:noProof w:val="0"/>
                <w:sz w:val="22"/>
                <w:szCs w:val="24"/>
              </w:rPr>
              <w:t>November 13</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2766" w:type="dxa"/>
          </w:tcPr>
          <w:p w14:paraId="32F3B25E" w14:textId="27E44BDD" w:rsidR="00965082" w:rsidRDefault="00965082" w:rsidP="00362AC6">
            <w:pPr>
              <w:tabs>
                <w:tab w:val="right" w:pos="10000"/>
              </w:tabs>
              <w:spacing w:after="0"/>
              <w:jc w:val="right"/>
              <w:rPr>
                <w:rFonts w:ascii="Arial" w:hAnsi="Arial" w:cs="Arial"/>
                <w:b/>
                <w:sz w:val="22"/>
                <w:szCs w:val="24"/>
              </w:rPr>
            </w:pPr>
            <w:r w:rsidRPr="00962883">
              <w:rPr>
                <w:rFonts w:ascii="Arial" w:hAnsi="Arial" w:cs="Arial"/>
                <w:b/>
                <w:sz w:val="22"/>
                <w:szCs w:val="24"/>
              </w:rPr>
              <w:t>R1-</w:t>
            </w:r>
            <w:r>
              <w:rPr>
                <w:rFonts w:ascii="Arial" w:hAnsi="Arial" w:cs="Arial"/>
                <w:b/>
                <w:sz w:val="22"/>
                <w:szCs w:val="24"/>
              </w:rPr>
              <w:t>20</w:t>
            </w:r>
            <w:r w:rsidR="00856BBB">
              <w:rPr>
                <w:rFonts w:ascii="Arial" w:hAnsi="Arial" w:cs="Arial"/>
                <w:b/>
                <w:sz w:val="22"/>
                <w:szCs w:val="24"/>
              </w:rPr>
              <w:t>0</w:t>
            </w:r>
            <w:r w:rsidR="00B17538">
              <w:rPr>
                <w:rFonts w:ascii="Arial" w:hAnsi="Arial" w:cs="Arial"/>
                <w:b/>
                <w:sz w:val="22"/>
                <w:szCs w:val="24"/>
              </w:rPr>
              <w:t>9259</w:t>
            </w:r>
          </w:p>
          <w:p w14:paraId="4A0E9E09" w14:textId="77777777" w:rsidR="00965082" w:rsidRPr="00BA10B3" w:rsidRDefault="00965082" w:rsidP="00362AC6">
            <w:pPr>
              <w:tabs>
                <w:tab w:val="right" w:pos="10000"/>
              </w:tabs>
              <w:spacing w:after="0"/>
              <w:jc w:val="right"/>
              <w:rPr>
                <w:rFonts w:ascii="Arial" w:hAnsi="Arial" w:cs="Arial"/>
                <w:bCs/>
                <w:sz w:val="22"/>
                <w:szCs w:val="24"/>
              </w:rPr>
            </w:pPr>
          </w:p>
        </w:tc>
      </w:tr>
    </w:tbl>
    <w:p w14:paraId="527E6D2D" w14:textId="77777777" w:rsidR="00965082" w:rsidRDefault="00965082" w:rsidP="00746535">
      <w:pPr>
        <w:tabs>
          <w:tab w:val="left" w:pos="1985"/>
        </w:tabs>
        <w:jc w:val="both"/>
        <w:rPr>
          <w:rFonts w:ascii="Arial" w:hAnsi="Arial"/>
          <w:b/>
          <w:sz w:val="22"/>
        </w:rPr>
      </w:pPr>
    </w:p>
    <w:p w14:paraId="0597369D" w14:textId="581C63E1" w:rsidR="00746535" w:rsidRPr="004B3029" w:rsidRDefault="00746535" w:rsidP="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0E7DBE">
        <w:rPr>
          <w:rFonts w:ascii="Arial" w:hAnsi="Arial"/>
          <w:b/>
          <w:sz w:val="22"/>
        </w:rPr>
        <w:t>2</w:t>
      </w:r>
    </w:p>
    <w:p w14:paraId="1516E913" w14:textId="77777777" w:rsidR="00746535" w:rsidRPr="004B3029" w:rsidRDefault="00746535" w:rsidP="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36D08C20" w:rsidR="00746535" w:rsidRPr="004B3029" w:rsidRDefault="00746535" w:rsidP="00746535">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r>
      <w:r w:rsidR="00B66097" w:rsidRPr="00B66097">
        <w:rPr>
          <w:rFonts w:ascii="Arial" w:hAnsi="Arial"/>
          <w:b/>
          <w:sz w:val="22"/>
        </w:rPr>
        <w:t>uplink enhancements for URLLC in unlicensed controlled environments</w:t>
      </w:r>
    </w:p>
    <w:bookmarkEnd w:id="0"/>
    <w:p w14:paraId="0E23AC92" w14:textId="77777777" w:rsidR="00746535" w:rsidRPr="004B3029" w:rsidRDefault="00746535" w:rsidP="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746535">
      <w:pPr>
        <w:pStyle w:val="Heading1"/>
        <w:rPr>
          <w:lang w:val="en-US"/>
        </w:rPr>
      </w:pPr>
      <w:r w:rsidRPr="008E769D">
        <w:rPr>
          <w:lang w:val="en-US"/>
        </w:rPr>
        <w:t>Introduction</w:t>
      </w:r>
    </w:p>
    <w:p w14:paraId="2374867E" w14:textId="255BACF7" w:rsidR="00F007E2" w:rsidRDefault="00FE67E1" w:rsidP="001A53F8">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90210D">
      <w:pPr>
        <w:numPr>
          <w:ilvl w:val="0"/>
          <w:numId w:val="26"/>
        </w:numPr>
        <w:adjustRightInd/>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90210D">
      <w:pPr>
        <w:numPr>
          <w:ilvl w:val="2"/>
          <w:numId w:val="26"/>
        </w:numPr>
        <w:adjustRightInd/>
        <w:textAlignment w:val="auto"/>
      </w:pPr>
      <w:r w:rsidRPr="00E40AA1">
        <w:t>UE feedback enhancements for HARQ-ACK [RAN1]</w:t>
      </w:r>
    </w:p>
    <w:p w14:paraId="380C2741" w14:textId="77777777" w:rsidR="009C31ED" w:rsidRPr="00E40AA1" w:rsidRDefault="009C31ED" w:rsidP="0090210D">
      <w:pPr>
        <w:pStyle w:val="ListParagraph"/>
        <w:numPr>
          <w:ilvl w:val="2"/>
          <w:numId w:val="26"/>
        </w:numPr>
        <w:adjustRightInd/>
        <w:contextualSpacing w:val="0"/>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9C31ED">
      <w:pPr>
        <w:pStyle w:val="ListParagraph"/>
        <w:ind w:left="2160"/>
        <w:contextualSpacing w:val="0"/>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rsidP="0090210D">
      <w:pPr>
        <w:numPr>
          <w:ilvl w:val="0"/>
          <w:numId w:val="26"/>
        </w:numPr>
        <w:adjustRightInd/>
        <w:spacing w:after="0"/>
        <w:jc w:val="both"/>
        <w:textAlignment w:val="auto"/>
        <w:rPr>
          <w:lang w:eastAsia="fi-FI"/>
        </w:rPr>
      </w:pPr>
      <w:bookmarkStart w:id="1"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rsidP="0090210D">
      <w:pPr>
        <w:numPr>
          <w:ilvl w:val="1"/>
          <w:numId w:val="26"/>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rsidP="0090210D">
      <w:pPr>
        <w:numPr>
          <w:ilvl w:val="1"/>
          <w:numId w:val="26"/>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1"/>
    <w:p w14:paraId="061E2A65" w14:textId="77777777" w:rsidR="009C31ED" w:rsidRPr="00EE2E08" w:rsidRDefault="009C31ED" w:rsidP="0090210D">
      <w:pPr>
        <w:numPr>
          <w:ilvl w:val="0"/>
          <w:numId w:val="26"/>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rsidP="0090210D">
      <w:pPr>
        <w:numPr>
          <w:ilvl w:val="0"/>
          <w:numId w:val="28"/>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rsidP="0090210D">
      <w:pPr>
        <w:numPr>
          <w:ilvl w:val="0"/>
          <w:numId w:val="28"/>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rsidP="009C31ED">
      <w:pPr>
        <w:adjustRightInd/>
        <w:spacing w:after="0"/>
        <w:ind w:left="1440"/>
        <w:jc w:val="both"/>
        <w:textAlignment w:val="auto"/>
        <w:rPr>
          <w:rFonts w:eastAsia="Times New Roman"/>
          <w:color w:val="FF0000"/>
          <w:lang w:eastAsia="zh-TW"/>
        </w:rPr>
      </w:pPr>
    </w:p>
    <w:p w14:paraId="2C73F77C" w14:textId="77777777" w:rsidR="009C31ED" w:rsidRDefault="009C31ED" w:rsidP="0090210D">
      <w:pPr>
        <w:numPr>
          <w:ilvl w:val="0"/>
          <w:numId w:val="26"/>
        </w:numPr>
        <w:spacing w:after="0"/>
        <w:rPr>
          <w:bCs/>
        </w:rPr>
      </w:pPr>
      <w:r>
        <w:rPr>
          <w:bCs/>
        </w:rPr>
        <w:t>Enhancements for support of time synchronization:</w:t>
      </w:r>
    </w:p>
    <w:p w14:paraId="77EA2204" w14:textId="77777777" w:rsidR="009C31ED" w:rsidRDefault="009C31ED" w:rsidP="0090210D">
      <w:pPr>
        <w:numPr>
          <w:ilvl w:val="0"/>
          <w:numId w:val="27"/>
        </w:numPr>
        <w:spacing w:after="0"/>
        <w:rPr>
          <w:bCs/>
        </w:rPr>
      </w:pPr>
      <w:r>
        <w:t>RAN impacts of SA2 work on uplink time synchronization for TSN, if any.</w:t>
      </w:r>
      <w:r>
        <w:rPr>
          <w:bCs/>
        </w:rPr>
        <w:t xml:space="preserve"> [RAN2]</w:t>
      </w:r>
    </w:p>
    <w:p w14:paraId="6C27E8B7" w14:textId="77777777" w:rsidR="009C31ED" w:rsidRDefault="009C31ED" w:rsidP="0090210D">
      <w:pPr>
        <w:numPr>
          <w:ilvl w:val="0"/>
          <w:numId w:val="27"/>
        </w:numPr>
        <w:ind w:left="1434" w:hanging="357"/>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90210D">
      <w:pPr>
        <w:numPr>
          <w:ilvl w:val="0"/>
          <w:numId w:val="26"/>
        </w:numPr>
        <w:spacing w:after="0"/>
        <w:rPr>
          <w:bCs/>
        </w:rPr>
      </w:pPr>
      <w:r>
        <w:rPr>
          <w:bCs/>
        </w:rPr>
        <w:t xml:space="preserve">RAN enhancements based on new </w:t>
      </w:r>
      <w:r w:rsidRPr="002E4D4B">
        <w:rPr>
          <w:bCs/>
        </w:rPr>
        <w:t xml:space="preserve">QoS </w:t>
      </w:r>
      <w:r>
        <w:rPr>
          <w:bCs/>
        </w:rPr>
        <w:t xml:space="preserve">related parameters if any, e.g. survival time, burst spread, decided in SA2. [RAN2, RAN3] </w:t>
      </w:r>
    </w:p>
    <w:p w14:paraId="67314978" w14:textId="18E0E2D8" w:rsidR="002764DD" w:rsidRDefault="00FE67E1" w:rsidP="009C31ED">
      <w:pPr>
        <w:spacing w:before="180"/>
        <w:jc w:val="both"/>
      </w:pPr>
      <w:r>
        <w:t xml:space="preserve">In this contribution, we will </w:t>
      </w:r>
      <w:r w:rsidR="00695369">
        <w:t xml:space="preserve">focus on the second item to </w:t>
      </w:r>
      <w:r>
        <w:t xml:space="preserve">discuss </w:t>
      </w:r>
      <w:r w:rsidR="00695369">
        <w:t xml:space="preserve">uplink </w:t>
      </w:r>
      <w:r w:rsidR="00695369" w:rsidRPr="008C6721">
        <w:t>enhancements for URLLC in unlicensed controlled environments</w:t>
      </w:r>
      <w:r>
        <w:t>.</w:t>
      </w:r>
    </w:p>
    <w:p w14:paraId="74B2822C" w14:textId="688132F6" w:rsidR="00917776" w:rsidRDefault="009B75E0" w:rsidP="00917776">
      <w:pPr>
        <w:pStyle w:val="Heading1"/>
        <w:rPr>
          <w:lang w:val="en-US"/>
        </w:rPr>
      </w:pPr>
      <w:r w:rsidRPr="009B75E0">
        <w:rPr>
          <w:lang w:val="en-US"/>
        </w:rPr>
        <w:t xml:space="preserve">UE-initiated COT for FBE </w:t>
      </w:r>
    </w:p>
    <w:p w14:paraId="3F8CFEA7" w14:textId="425B99B1" w:rsidR="00CB2B04" w:rsidRPr="009606B8" w:rsidRDefault="00CB2B04" w:rsidP="0031124C">
      <w:r>
        <w:t xml:space="preserve">In RAN1#102e, </w:t>
      </w:r>
      <w:r w:rsidRPr="000B326B">
        <w:t>we agreed the following:</w:t>
      </w:r>
    </w:p>
    <w:p w14:paraId="42E89477" w14:textId="03055308" w:rsidR="00092E5D" w:rsidRPr="00092E5D" w:rsidRDefault="00092E5D" w:rsidP="0031124C">
      <w:pPr>
        <w:overflowPunct/>
        <w:autoSpaceDE/>
        <w:autoSpaceDN/>
        <w:adjustRightInd/>
        <w:spacing w:after="0"/>
        <w:ind w:left="360"/>
        <w:textAlignment w:val="auto"/>
        <w:rPr>
          <w:rFonts w:ascii="Calibri" w:hAnsi="Calibri" w:cs="Calibri"/>
          <w:sz w:val="22"/>
          <w:szCs w:val="22"/>
          <w:highlight w:val="green"/>
          <w:lang w:eastAsia="zh-CN"/>
        </w:rPr>
      </w:pPr>
      <w:r w:rsidRPr="00092E5D">
        <w:rPr>
          <w:rFonts w:ascii="Calibri" w:hAnsi="Calibri" w:cs="Calibri"/>
          <w:sz w:val="22"/>
          <w:szCs w:val="22"/>
          <w:highlight w:val="green"/>
          <w:lang w:eastAsia="zh-CN"/>
        </w:rPr>
        <w:t>Agreements:</w:t>
      </w:r>
    </w:p>
    <w:p w14:paraId="6F946BB9" w14:textId="77777777" w:rsidR="00092E5D" w:rsidRPr="00092E5D" w:rsidRDefault="00092E5D" w:rsidP="0031124C">
      <w:pPr>
        <w:numPr>
          <w:ilvl w:val="0"/>
          <w:numId w:val="35"/>
        </w:numPr>
        <w:overflowPunct/>
        <w:autoSpaceDE/>
        <w:autoSpaceDN/>
        <w:adjustRightInd/>
        <w:spacing w:after="0"/>
        <w:textAlignment w:val="auto"/>
        <w:rPr>
          <w:rFonts w:ascii="Calibri" w:hAnsi="Calibri" w:cs="Calibri"/>
          <w:sz w:val="22"/>
          <w:szCs w:val="22"/>
          <w:lang w:eastAsia="ko-KR"/>
        </w:rPr>
      </w:pPr>
      <w:r w:rsidRPr="00092E5D">
        <w:rPr>
          <w:rFonts w:ascii="Calibri" w:hAnsi="Calibri" w:cs="Calibri"/>
          <w:sz w:val="22"/>
          <w:szCs w:val="22"/>
          <w:lang w:eastAsia="zh-CN"/>
        </w:rPr>
        <w:t>For semi-static channel access mode,</w:t>
      </w:r>
    </w:p>
    <w:p w14:paraId="2BF597E3" w14:textId="77777777" w:rsidR="00092E5D" w:rsidRPr="00092E5D" w:rsidRDefault="00092E5D" w:rsidP="0031124C">
      <w:pPr>
        <w:numPr>
          <w:ilvl w:val="1"/>
          <w:numId w:val="36"/>
        </w:numPr>
        <w:overflowPunct/>
        <w:autoSpaceDE/>
        <w:autoSpaceDN/>
        <w:adjustRightInd/>
        <w:spacing w:after="0"/>
        <w:textAlignment w:val="auto"/>
        <w:rPr>
          <w:rFonts w:ascii="Calibri" w:hAnsi="Calibri" w:cs="Calibri"/>
          <w:sz w:val="22"/>
          <w:szCs w:val="22"/>
        </w:rPr>
      </w:pPr>
      <w:r w:rsidRPr="00092E5D">
        <w:rPr>
          <w:rFonts w:ascii="Calibri" w:hAnsi="Calibri" w:cs="Calibri"/>
          <w:sz w:val="22"/>
          <w:szCs w:val="22"/>
          <w:lang w:eastAsia="zh-CN"/>
        </w:rPr>
        <w:t xml:space="preserve">When gNB operates as an initiating device </w:t>
      </w:r>
    </w:p>
    <w:p w14:paraId="07D0A6BA" w14:textId="77777777" w:rsidR="00092E5D" w:rsidRPr="00092E5D" w:rsidRDefault="00092E5D" w:rsidP="0031124C">
      <w:pPr>
        <w:numPr>
          <w:ilvl w:val="2"/>
          <w:numId w:val="36"/>
        </w:numPr>
        <w:overflowPunct/>
        <w:autoSpaceDE/>
        <w:autoSpaceDN/>
        <w:adjustRightInd/>
        <w:spacing w:after="0"/>
        <w:textAlignment w:val="auto"/>
        <w:rPr>
          <w:rFonts w:ascii="Calibri" w:hAnsi="Calibri" w:cs="Calibri"/>
          <w:sz w:val="22"/>
          <w:szCs w:val="22"/>
          <w:lang w:eastAsia="zh-CN"/>
        </w:rPr>
      </w:pPr>
      <w:r w:rsidRPr="00092E5D">
        <w:rPr>
          <w:rFonts w:ascii="Calibri" w:hAnsi="Calibri" w:cs="Calibri"/>
          <w:sz w:val="22"/>
          <w:szCs w:val="22"/>
          <w:lang w:eastAsia="zh-CN"/>
        </w:rPr>
        <w:t>The gNB is not allowed to transmit during the idle period of any FFP associated with the gNB in which the gNB initates a COT</w:t>
      </w:r>
    </w:p>
    <w:p w14:paraId="6A98D714" w14:textId="77777777" w:rsidR="00092E5D" w:rsidRPr="00092E5D" w:rsidRDefault="00092E5D" w:rsidP="0031124C">
      <w:pPr>
        <w:numPr>
          <w:ilvl w:val="1"/>
          <w:numId w:val="36"/>
        </w:numPr>
        <w:overflowPunct/>
        <w:autoSpaceDE/>
        <w:autoSpaceDN/>
        <w:adjustRightInd/>
        <w:spacing w:after="0"/>
        <w:textAlignment w:val="auto"/>
        <w:rPr>
          <w:rFonts w:ascii="Calibri" w:hAnsi="Calibri" w:cs="Calibri"/>
          <w:sz w:val="22"/>
          <w:szCs w:val="22"/>
          <w:lang w:eastAsia="zh-CN"/>
        </w:rPr>
      </w:pPr>
      <w:r w:rsidRPr="00092E5D">
        <w:rPr>
          <w:rFonts w:ascii="Calibri" w:hAnsi="Calibri" w:cs="Calibri"/>
          <w:sz w:val="22"/>
          <w:szCs w:val="22"/>
          <w:lang w:eastAsia="zh-CN"/>
        </w:rPr>
        <w:lastRenderedPageBreak/>
        <w:t xml:space="preserve">When a UE operates as an initiating device </w:t>
      </w:r>
    </w:p>
    <w:p w14:paraId="04800C3C" w14:textId="77777777" w:rsidR="00092E5D" w:rsidRPr="00092E5D" w:rsidRDefault="00092E5D" w:rsidP="0031124C">
      <w:pPr>
        <w:numPr>
          <w:ilvl w:val="2"/>
          <w:numId w:val="36"/>
        </w:numPr>
        <w:overflowPunct/>
        <w:autoSpaceDE/>
        <w:autoSpaceDN/>
        <w:adjustRightInd/>
        <w:spacing w:after="0"/>
        <w:textAlignment w:val="auto"/>
        <w:rPr>
          <w:rFonts w:ascii="Calibri" w:hAnsi="Calibri" w:cs="Calibri"/>
          <w:sz w:val="22"/>
          <w:szCs w:val="22"/>
          <w:lang w:eastAsia="zh-CN"/>
        </w:rPr>
      </w:pPr>
      <w:r w:rsidRPr="00092E5D">
        <w:rPr>
          <w:rFonts w:ascii="Calibri" w:hAnsi="Calibri" w:cs="Calibri"/>
          <w:sz w:val="22"/>
          <w:szCs w:val="22"/>
          <w:lang w:eastAsia="zh-CN"/>
        </w:rPr>
        <w:t>The UE is not allowed to transmit during the idle period of any FFP associated with the UE in which the UE initates a COT</w:t>
      </w:r>
    </w:p>
    <w:p w14:paraId="3F6217D6" w14:textId="77777777" w:rsidR="00092E5D" w:rsidRPr="00092E5D" w:rsidRDefault="00092E5D" w:rsidP="0031124C">
      <w:pPr>
        <w:numPr>
          <w:ilvl w:val="1"/>
          <w:numId w:val="36"/>
        </w:numPr>
        <w:overflowPunct/>
        <w:autoSpaceDE/>
        <w:autoSpaceDN/>
        <w:adjustRightInd/>
        <w:spacing w:after="0"/>
        <w:textAlignment w:val="auto"/>
        <w:rPr>
          <w:rFonts w:ascii="Calibri" w:hAnsi="Calibri" w:cs="Calibri"/>
          <w:sz w:val="22"/>
          <w:szCs w:val="22"/>
          <w:lang w:eastAsia="zh-CN"/>
        </w:rPr>
      </w:pPr>
      <w:r w:rsidRPr="00092E5D">
        <w:rPr>
          <w:rFonts w:ascii="Calibri" w:hAnsi="Calibri" w:cs="Calibri"/>
          <w:sz w:val="22"/>
          <w:szCs w:val="22"/>
          <w:lang w:eastAsia="zh-CN"/>
        </w:rPr>
        <w:t>When a UE shares a COT initiated by the gNB during an FFP associated with the gNB</w:t>
      </w:r>
    </w:p>
    <w:p w14:paraId="313955DE" w14:textId="77777777" w:rsidR="00092E5D" w:rsidRPr="00092E5D" w:rsidRDefault="00092E5D" w:rsidP="0031124C">
      <w:pPr>
        <w:numPr>
          <w:ilvl w:val="2"/>
          <w:numId w:val="36"/>
        </w:numPr>
        <w:overflowPunct/>
        <w:autoSpaceDE/>
        <w:autoSpaceDN/>
        <w:adjustRightInd/>
        <w:spacing w:after="0"/>
        <w:textAlignment w:val="auto"/>
        <w:rPr>
          <w:rFonts w:ascii="Calibri" w:hAnsi="Calibri" w:cs="Calibri"/>
          <w:sz w:val="22"/>
          <w:szCs w:val="22"/>
          <w:lang w:eastAsia="zh-CN"/>
        </w:rPr>
      </w:pPr>
      <w:r w:rsidRPr="00092E5D">
        <w:rPr>
          <w:rFonts w:ascii="Calibri" w:hAnsi="Calibri" w:cs="Calibri"/>
          <w:sz w:val="22"/>
          <w:szCs w:val="22"/>
          <w:lang w:eastAsia="zh-CN"/>
        </w:rPr>
        <w:t>The UE is not allowed to transmit during the idle period of that FFP in which the UE shares the COT initiated by the gNB</w:t>
      </w:r>
    </w:p>
    <w:p w14:paraId="7F9FF96A" w14:textId="77777777" w:rsidR="00092E5D" w:rsidRPr="00092E5D" w:rsidRDefault="00092E5D" w:rsidP="0031124C">
      <w:pPr>
        <w:numPr>
          <w:ilvl w:val="1"/>
          <w:numId w:val="36"/>
        </w:numPr>
        <w:overflowPunct/>
        <w:autoSpaceDE/>
        <w:autoSpaceDN/>
        <w:adjustRightInd/>
        <w:spacing w:after="0"/>
        <w:textAlignment w:val="auto"/>
        <w:rPr>
          <w:rFonts w:ascii="Calibri" w:hAnsi="Calibri" w:cs="Calibri"/>
          <w:sz w:val="22"/>
          <w:szCs w:val="22"/>
          <w:lang w:eastAsia="zh-CN"/>
        </w:rPr>
      </w:pPr>
      <w:r w:rsidRPr="00092E5D">
        <w:rPr>
          <w:rFonts w:ascii="Calibri" w:hAnsi="Calibri" w:cs="Calibri"/>
          <w:sz w:val="22"/>
          <w:szCs w:val="22"/>
          <w:lang w:eastAsia="zh-CN"/>
        </w:rPr>
        <w:t>When the gNB shares a COT initiated by a UE during an FFP associated with the UE</w:t>
      </w:r>
    </w:p>
    <w:p w14:paraId="37305A8F" w14:textId="77777777" w:rsidR="00092E5D" w:rsidRPr="00092E5D" w:rsidRDefault="00092E5D" w:rsidP="0031124C">
      <w:pPr>
        <w:numPr>
          <w:ilvl w:val="2"/>
          <w:numId w:val="36"/>
        </w:numPr>
        <w:overflowPunct/>
        <w:autoSpaceDE/>
        <w:autoSpaceDN/>
        <w:adjustRightInd/>
        <w:spacing w:after="0"/>
        <w:textAlignment w:val="auto"/>
        <w:rPr>
          <w:rFonts w:ascii="Calibri" w:hAnsi="Calibri" w:cs="Calibri"/>
          <w:sz w:val="22"/>
          <w:szCs w:val="22"/>
          <w:lang w:eastAsia="zh-CN"/>
        </w:rPr>
      </w:pPr>
      <w:r w:rsidRPr="00092E5D">
        <w:rPr>
          <w:rFonts w:ascii="Calibri" w:hAnsi="Calibri" w:cs="Calibri"/>
          <w:sz w:val="22"/>
          <w:szCs w:val="22"/>
          <w:lang w:eastAsia="zh-CN"/>
        </w:rPr>
        <w:t xml:space="preserve">The gNB is not allowed to transmit during the idle period of that </w:t>
      </w:r>
      <w:r w:rsidRPr="00092E5D">
        <w:rPr>
          <w:rFonts w:ascii="Calibri" w:hAnsi="Calibri" w:cs="Calibri"/>
          <w:strike/>
          <w:sz w:val="22"/>
          <w:szCs w:val="22"/>
          <w:lang w:eastAsia="zh-CN"/>
        </w:rPr>
        <w:t>the</w:t>
      </w:r>
      <w:r w:rsidRPr="00092E5D">
        <w:rPr>
          <w:rFonts w:ascii="Calibri" w:hAnsi="Calibri" w:cs="Calibri"/>
          <w:sz w:val="22"/>
          <w:szCs w:val="22"/>
          <w:lang w:eastAsia="zh-CN"/>
        </w:rPr>
        <w:t xml:space="preserve"> FFP in which the gNB shares the COT initiated by the UE</w:t>
      </w:r>
    </w:p>
    <w:p w14:paraId="550EEDF3" w14:textId="77777777" w:rsidR="00092E5D" w:rsidRPr="001F0750" w:rsidRDefault="00092E5D" w:rsidP="0031124C">
      <w:pPr>
        <w:numPr>
          <w:ilvl w:val="1"/>
          <w:numId w:val="36"/>
        </w:numPr>
        <w:overflowPunct/>
        <w:autoSpaceDE/>
        <w:autoSpaceDN/>
        <w:adjustRightInd/>
        <w:spacing w:after="0"/>
        <w:textAlignment w:val="auto"/>
        <w:rPr>
          <w:rFonts w:ascii="Calibri" w:hAnsi="Calibri" w:cs="Calibri"/>
          <w:sz w:val="22"/>
          <w:szCs w:val="22"/>
          <w:lang w:eastAsia="zh-CN"/>
        </w:rPr>
      </w:pPr>
      <w:r w:rsidRPr="001F0750">
        <w:rPr>
          <w:rFonts w:ascii="Calibri" w:hAnsi="Calibri" w:cs="Calibri"/>
          <w:sz w:val="22"/>
          <w:szCs w:val="22"/>
          <w:lang w:eastAsia="zh-CN"/>
        </w:rPr>
        <w:t>FFS whether/how to support additional restrictions to the idle period</w:t>
      </w:r>
    </w:p>
    <w:p w14:paraId="38CB607D" w14:textId="77777777" w:rsidR="00092E5D" w:rsidRPr="00092E5D" w:rsidRDefault="00092E5D" w:rsidP="0031124C">
      <w:pPr>
        <w:overflowPunct/>
        <w:autoSpaceDE/>
        <w:autoSpaceDN/>
        <w:adjustRightInd/>
        <w:ind w:left="360"/>
        <w:contextualSpacing/>
        <w:textAlignment w:val="auto"/>
        <w:rPr>
          <w:rFonts w:ascii="Calibri" w:hAnsi="Calibri" w:cs="Calibri"/>
          <w:sz w:val="22"/>
          <w:szCs w:val="22"/>
          <w:lang w:eastAsia="x-none"/>
        </w:rPr>
      </w:pPr>
    </w:p>
    <w:p w14:paraId="689E5FD3" w14:textId="77777777" w:rsidR="00092E5D" w:rsidRPr="00092E5D" w:rsidRDefault="00092E5D" w:rsidP="0031124C">
      <w:pPr>
        <w:overflowPunct/>
        <w:autoSpaceDE/>
        <w:autoSpaceDN/>
        <w:adjustRightInd/>
        <w:ind w:left="360"/>
        <w:contextualSpacing/>
        <w:textAlignment w:val="auto"/>
        <w:rPr>
          <w:rFonts w:ascii="Calibri" w:hAnsi="Calibri" w:cs="Calibri"/>
          <w:sz w:val="22"/>
          <w:szCs w:val="22"/>
          <w:lang w:eastAsia="x-none"/>
        </w:rPr>
      </w:pPr>
      <w:r w:rsidRPr="00092E5D">
        <w:rPr>
          <w:rFonts w:ascii="Calibri" w:hAnsi="Calibri" w:cs="Calibri"/>
          <w:sz w:val="22"/>
          <w:szCs w:val="22"/>
          <w:highlight w:val="green"/>
          <w:lang w:eastAsia="x-none"/>
        </w:rPr>
        <w:t>Agreements</w:t>
      </w:r>
      <w:r w:rsidRPr="00092E5D">
        <w:rPr>
          <w:rFonts w:ascii="Calibri" w:hAnsi="Calibri" w:cs="Calibri"/>
          <w:sz w:val="22"/>
          <w:szCs w:val="22"/>
          <w:lang w:eastAsia="x-none"/>
        </w:rPr>
        <w:t>:</w:t>
      </w:r>
    </w:p>
    <w:p w14:paraId="1ECF2395" w14:textId="77777777" w:rsidR="00092E5D" w:rsidRPr="00092E5D" w:rsidRDefault="00092E5D" w:rsidP="0031124C">
      <w:pPr>
        <w:numPr>
          <w:ilvl w:val="0"/>
          <w:numId w:val="37"/>
        </w:numPr>
        <w:overflowPunct/>
        <w:autoSpaceDE/>
        <w:autoSpaceDN/>
        <w:adjustRightInd/>
        <w:spacing w:after="0"/>
        <w:ind w:left="720"/>
        <w:textAlignment w:val="auto"/>
        <w:rPr>
          <w:rFonts w:ascii="Calibri" w:hAnsi="Calibri" w:cs="Calibri"/>
          <w:sz w:val="22"/>
          <w:szCs w:val="22"/>
          <w:lang w:eastAsia="zh-CN"/>
        </w:rPr>
      </w:pPr>
      <w:r w:rsidRPr="00092E5D">
        <w:rPr>
          <w:rFonts w:ascii="Calibri" w:hAnsi="Calibri" w:cs="Calibri"/>
          <w:sz w:val="22"/>
          <w:szCs w:val="22"/>
          <w:lang w:eastAsia="zh-CN"/>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3F589BB3" w14:textId="4CB765FE" w:rsidR="004F6D5A" w:rsidRPr="0049433D" w:rsidRDefault="002263E0" w:rsidP="00864131">
      <w:pPr>
        <w:tabs>
          <w:tab w:val="num" w:pos="720"/>
          <w:tab w:val="num" w:pos="1440"/>
        </w:tabs>
        <w:jc w:val="both"/>
      </w:pPr>
      <w:r>
        <w:t xml:space="preserve">Based on the agreements above, UE can initiate a COT for UL transmission and may share it to gNB for FBE mode in general. In this section, we will discuss some detailed designs to support this feature.    </w:t>
      </w:r>
    </w:p>
    <w:p w14:paraId="2A69392D" w14:textId="7E0D27BE" w:rsidR="009B75E0" w:rsidRPr="000D6E1D" w:rsidRDefault="002C2911" w:rsidP="000D6E1D">
      <w:pPr>
        <w:pStyle w:val="Heading2"/>
        <w:rPr>
          <w:rStyle w:val="Heading2Char1"/>
        </w:rPr>
      </w:pPr>
      <w:r w:rsidRPr="000D6E1D">
        <w:rPr>
          <w:rStyle w:val="Heading2Char1"/>
        </w:rPr>
        <w:t>UE-initiated COT</w:t>
      </w:r>
      <w:r w:rsidR="004A076D">
        <w:rPr>
          <w:rStyle w:val="Heading2Char1"/>
        </w:rPr>
        <w:t xml:space="preserve"> by PRACH transmission</w:t>
      </w:r>
      <w:r w:rsidR="00A4746F">
        <w:rPr>
          <w:rStyle w:val="Heading2Char1"/>
        </w:rPr>
        <w:t xml:space="preserve"> in idle mode</w:t>
      </w:r>
      <w:r w:rsidRPr="000D6E1D">
        <w:rPr>
          <w:rStyle w:val="Heading2Char1"/>
        </w:rPr>
        <w:t xml:space="preserve"> </w:t>
      </w:r>
    </w:p>
    <w:p w14:paraId="738F1E53" w14:textId="0DE74314" w:rsidR="00566A32" w:rsidRPr="0073156D" w:rsidRDefault="00566A32" w:rsidP="00566A32">
      <w:r>
        <w:t xml:space="preserve">In RAN1#102e, </w:t>
      </w:r>
      <w:r w:rsidRPr="000B326B">
        <w:t xml:space="preserve">we </w:t>
      </w:r>
      <w:r>
        <w:t xml:space="preserve">got the </w:t>
      </w:r>
      <w:r w:rsidRPr="000B326B">
        <w:t>following</w:t>
      </w:r>
      <w:r>
        <w:t xml:space="preserve"> agreements for any UL transmission to initiate a COT by a UE in RRC_CONNECTED mode and FFS the case of IDLE/INACTIVE mode. </w:t>
      </w:r>
    </w:p>
    <w:p w14:paraId="2B5174F4" w14:textId="579259AC" w:rsidR="004A076D" w:rsidRPr="004A076D" w:rsidRDefault="004A076D" w:rsidP="0031124C">
      <w:pPr>
        <w:overflowPunct/>
        <w:autoSpaceDE/>
        <w:autoSpaceDN/>
        <w:adjustRightInd/>
        <w:ind w:left="360"/>
        <w:contextualSpacing/>
        <w:textAlignment w:val="auto"/>
        <w:rPr>
          <w:rFonts w:ascii="Calibri" w:hAnsi="Calibri" w:cs="Calibri"/>
          <w:sz w:val="22"/>
          <w:szCs w:val="22"/>
          <w:highlight w:val="green"/>
          <w:lang w:eastAsia="x-none"/>
        </w:rPr>
      </w:pPr>
      <w:r w:rsidRPr="004A076D">
        <w:rPr>
          <w:rFonts w:ascii="Calibri" w:hAnsi="Calibri" w:cs="Calibri"/>
          <w:sz w:val="22"/>
          <w:szCs w:val="22"/>
          <w:highlight w:val="green"/>
          <w:lang w:eastAsia="x-none"/>
        </w:rPr>
        <w:t>Agreements:</w:t>
      </w:r>
    </w:p>
    <w:p w14:paraId="6F0082DD" w14:textId="77777777" w:rsidR="004A076D" w:rsidRPr="004A076D" w:rsidRDefault="004A076D" w:rsidP="0031124C">
      <w:pPr>
        <w:numPr>
          <w:ilvl w:val="0"/>
          <w:numId w:val="34"/>
        </w:numPr>
        <w:overflowPunct/>
        <w:autoSpaceDE/>
        <w:autoSpaceDN/>
        <w:adjustRightInd/>
        <w:spacing w:after="0"/>
        <w:ind w:left="720"/>
        <w:textAlignment w:val="auto"/>
        <w:rPr>
          <w:rFonts w:ascii="Calibri" w:hAnsi="Calibri" w:cs="Calibri"/>
          <w:sz w:val="22"/>
          <w:szCs w:val="22"/>
          <w:lang w:eastAsia="zh-CN"/>
        </w:rPr>
      </w:pPr>
      <w:r w:rsidRPr="004A076D">
        <w:rPr>
          <w:rFonts w:ascii="Calibri" w:hAnsi="Calibri" w:cs="Calibri"/>
          <w:sz w:val="22"/>
          <w:szCs w:val="22"/>
          <w:lang w:eastAsia="zh-CN"/>
        </w:rPr>
        <w:t>For semi-static channel access mode, support using the transmission of any scheduled/configured UL channel/signal to initiate a COT by a UE in RRC_CONNECTED mode</w:t>
      </w:r>
    </w:p>
    <w:p w14:paraId="01A94A68" w14:textId="77777777" w:rsidR="004A076D" w:rsidRPr="004A076D" w:rsidRDefault="004A076D" w:rsidP="0031124C">
      <w:pPr>
        <w:numPr>
          <w:ilvl w:val="1"/>
          <w:numId w:val="34"/>
        </w:numPr>
        <w:overflowPunct/>
        <w:autoSpaceDE/>
        <w:autoSpaceDN/>
        <w:adjustRightInd/>
        <w:spacing w:after="0"/>
        <w:ind w:left="1440"/>
        <w:textAlignment w:val="auto"/>
        <w:rPr>
          <w:rFonts w:ascii="Calibri" w:hAnsi="Calibri" w:cs="Calibri"/>
          <w:sz w:val="22"/>
          <w:szCs w:val="22"/>
          <w:lang w:eastAsia="zh-CN"/>
        </w:rPr>
      </w:pPr>
      <w:r w:rsidRPr="004A076D">
        <w:rPr>
          <w:rFonts w:ascii="Calibri" w:hAnsi="Calibri" w:cs="Calibri"/>
          <w:sz w:val="22"/>
          <w:szCs w:val="22"/>
          <w:lang w:eastAsia="zh-CN"/>
        </w:rPr>
        <w:t xml:space="preserve">FFS the case when the UE is </w:t>
      </w:r>
      <w:r w:rsidRPr="0031124C">
        <w:rPr>
          <w:rFonts w:ascii="Calibri" w:hAnsi="Calibri" w:cs="Calibri"/>
          <w:sz w:val="22"/>
          <w:szCs w:val="22"/>
          <w:lang w:eastAsia="zh-CN"/>
        </w:rPr>
        <w:t>IDLE/INACTIVE</w:t>
      </w:r>
      <w:r w:rsidRPr="009606B8">
        <w:rPr>
          <w:rFonts w:ascii="Calibri" w:hAnsi="Calibri" w:cs="Calibri"/>
          <w:sz w:val="22"/>
          <w:szCs w:val="22"/>
          <w:lang w:eastAsia="zh-CN"/>
        </w:rPr>
        <w:t xml:space="preserve"> </w:t>
      </w:r>
      <w:r w:rsidRPr="004A076D">
        <w:rPr>
          <w:rFonts w:ascii="Calibri" w:hAnsi="Calibri" w:cs="Calibri"/>
          <w:sz w:val="22"/>
          <w:szCs w:val="22"/>
          <w:lang w:eastAsia="zh-CN"/>
        </w:rPr>
        <w:t>mode</w:t>
      </w:r>
    </w:p>
    <w:p w14:paraId="01C54B96" w14:textId="1A6FD88F" w:rsidR="004A076D" w:rsidRDefault="00D06225" w:rsidP="004769DF">
      <w:pPr>
        <w:tabs>
          <w:tab w:val="num" w:pos="720"/>
        </w:tabs>
        <w:jc w:val="both"/>
      </w:pPr>
      <w:r>
        <w:t>Actually, the FFS part is related to the design whether PRACH or msgA in 2-step RACH is allowed to initiate a COT for transmission.</w:t>
      </w:r>
      <w:r w:rsidR="0028523C">
        <w:t xml:space="preserve"> </w:t>
      </w:r>
    </w:p>
    <w:p w14:paraId="751095F5" w14:textId="31284ADB" w:rsidR="00B45DAC" w:rsidRDefault="00B45DAC" w:rsidP="00B45DAC">
      <w:pPr>
        <w:tabs>
          <w:tab w:val="num" w:pos="720"/>
        </w:tabs>
        <w:jc w:val="both"/>
      </w:pPr>
      <w:r>
        <w:t xml:space="preserve">In NR-U, it was concluded that “for semi-static channel access, an idle UE may transmit PRACH only within FFPs for which SSB, SIBs or paging transmissions are detected”. </w:t>
      </w:r>
      <w:r w:rsidR="00FA38B5">
        <w:t xml:space="preserve">This implies that </w:t>
      </w:r>
      <w:r w:rsidR="00F82C1C">
        <w:t>PRACH can only be transmitted by detecting some DL signals with SI-RNTI masking.</w:t>
      </w:r>
      <w:r w:rsidR="009606B8">
        <w:t xml:space="preserve"> This restricts the chance that a UE can send PRACH even when configured PRACH is available</w:t>
      </w:r>
      <w:r w:rsidR="009E394E">
        <w:t xml:space="preserve">, as for a FFP with PRACH configured, if the gNB does not send SSB/SIB/paging, the UE cannot take advantage of the PRACH occasion. </w:t>
      </w:r>
      <w:r w:rsidR="00524919">
        <w:t>Besides, it was also agreed that “</w:t>
      </w:r>
      <w:r w:rsidR="00524919" w:rsidRPr="00524919">
        <w:t>A PRACH resource is considered invalid if it overlaps with the IDLE period of a fixed frame period (FFP) when FBE operation is indicated.</w:t>
      </w:r>
      <w:r w:rsidR="00524919">
        <w:t>” This further restrict the chance that a UE can send PRACH.</w:t>
      </w:r>
    </w:p>
    <w:p w14:paraId="5806D491" w14:textId="258CCAFE" w:rsidR="003743AB" w:rsidRDefault="00337719" w:rsidP="00B45DAC">
      <w:pPr>
        <w:tabs>
          <w:tab w:val="num" w:pos="720"/>
        </w:tabs>
        <w:jc w:val="both"/>
      </w:pPr>
      <w:r>
        <w:rPr>
          <w:rFonts w:hint="eastAsia"/>
          <w:lang w:eastAsia="zh-CN"/>
        </w:rPr>
        <w:t>To</w:t>
      </w:r>
      <w:r>
        <w:t xml:space="preserve"> </w:t>
      </w:r>
      <w:r>
        <w:rPr>
          <w:rFonts w:hint="eastAsia"/>
          <w:lang w:eastAsia="zh-CN"/>
        </w:rPr>
        <w:t>increase</w:t>
      </w:r>
      <w:r>
        <w:t xml:space="preserve"> </w:t>
      </w:r>
      <w:r>
        <w:rPr>
          <w:rFonts w:hint="eastAsia"/>
          <w:lang w:eastAsia="zh-CN"/>
        </w:rPr>
        <w:t>the</w:t>
      </w:r>
      <w:r>
        <w:t xml:space="preserve"> </w:t>
      </w:r>
      <w:r w:rsidR="009E394E">
        <w:t>chance</w:t>
      </w:r>
      <w:r>
        <w:t xml:space="preserve"> of PRACH transmissions, one way is to support using the PRACH transmission to initiate a COT by UE in IDLE/INACTIVE mode. In this case, an idle UE can transmit PRACH even when the UE doesn’t detect any DL signals within the FFP. </w:t>
      </w:r>
      <w:r w:rsidR="00ED6EA4">
        <w:t>As shown in Fig</w:t>
      </w:r>
      <w:r w:rsidR="00FE2310">
        <w:t>ure 2-1-1</w:t>
      </w:r>
      <w:r w:rsidR="00ED6EA4">
        <w:t xml:space="preserve">, the UE detects SSB in the first gNB FFP, so the UE can transmit PRACH in the first FFP. While the UE cannot transmit PRACH in the second gNB FFP since </w:t>
      </w:r>
      <w:r w:rsidR="00ED6EA4">
        <w:rPr>
          <w:rFonts w:hint="eastAsia"/>
          <w:lang w:eastAsia="zh-CN"/>
        </w:rPr>
        <w:t>UE</w:t>
      </w:r>
      <w:r w:rsidR="00ED6EA4">
        <w:t xml:space="preserve"> doesn’t detect SSB, SIBs or paging transmission in that FFP. However, if UE initiated COT is supported for idle UE, the UE may initiate a COT using the PRACH transmission</w:t>
      </w:r>
      <w:r w:rsidR="00FE2310">
        <w:t xml:space="preserve"> at the beginning of UE FFP</w:t>
      </w:r>
      <w:r w:rsidR="00ED6EA4">
        <w:t>.</w:t>
      </w:r>
      <w:r w:rsidR="00204ACE">
        <w:t xml:space="preserve"> Obviously, this provides more chances that the UE can se</w:t>
      </w:r>
      <w:r w:rsidR="00204ACE">
        <w:rPr>
          <w:rFonts w:hint="eastAsia"/>
          <w:lang w:eastAsia="zh-CN"/>
        </w:rPr>
        <w:t>n</w:t>
      </w:r>
      <w:r w:rsidR="00204ACE">
        <w:rPr>
          <w:lang w:eastAsia="zh-CN"/>
        </w:rPr>
        <w:t xml:space="preserve">d </w:t>
      </w:r>
      <w:r w:rsidR="00204ACE">
        <w:rPr>
          <w:rFonts w:hint="eastAsia"/>
          <w:lang w:eastAsia="zh-CN"/>
        </w:rPr>
        <w:t>PRACH</w:t>
      </w:r>
      <w:r w:rsidR="00204ACE">
        <w:t>.</w:t>
      </w:r>
    </w:p>
    <w:p w14:paraId="5B0BDD7E" w14:textId="5D468348" w:rsidR="00FE2310" w:rsidRDefault="00FE2310" w:rsidP="00FE2310">
      <w:pPr>
        <w:tabs>
          <w:tab w:val="num" w:pos="720"/>
        </w:tabs>
        <w:jc w:val="center"/>
      </w:pPr>
      <w:r>
        <w:rPr>
          <w:noProof/>
        </w:rPr>
        <w:drawing>
          <wp:inline distT="0" distB="0" distL="0" distR="0" wp14:anchorId="5C119994" wp14:editId="00D0973C">
            <wp:extent cx="4775835" cy="1559324"/>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5893" cy="1575668"/>
                    </a:xfrm>
                    <a:prstGeom prst="rect">
                      <a:avLst/>
                    </a:prstGeom>
                    <a:noFill/>
                  </pic:spPr>
                </pic:pic>
              </a:graphicData>
            </a:graphic>
          </wp:inline>
        </w:drawing>
      </w:r>
    </w:p>
    <w:p w14:paraId="75273A9E" w14:textId="1142B300" w:rsidR="00FE2310" w:rsidRDefault="00FE2310" w:rsidP="0031124C">
      <w:pPr>
        <w:tabs>
          <w:tab w:val="num" w:pos="720"/>
        </w:tabs>
        <w:jc w:val="center"/>
      </w:pPr>
      <w:r>
        <w:t>Figure 2-1-1</w:t>
      </w:r>
      <w:r w:rsidR="00CE59DB">
        <w:t xml:space="preserve">: </w:t>
      </w:r>
      <w:r w:rsidR="00724C39">
        <w:t xml:space="preserve">An example of </w:t>
      </w:r>
      <w:r w:rsidR="00CE59DB">
        <w:t>UE initiated COT in IDLE/INACTIVE mode</w:t>
      </w:r>
    </w:p>
    <w:p w14:paraId="0E91F613" w14:textId="7295AB0F" w:rsidR="00910B85" w:rsidRDefault="00910B85" w:rsidP="004769DF">
      <w:pPr>
        <w:tabs>
          <w:tab w:val="num" w:pos="720"/>
        </w:tabs>
        <w:jc w:val="both"/>
      </w:pPr>
      <w:r>
        <w:rPr>
          <w:lang w:eastAsia="zh-CN"/>
        </w:rPr>
        <w:lastRenderedPageBreak/>
        <w:t xml:space="preserve">Another way to increase the probability of PRACH transmission is </w:t>
      </w:r>
      <w:r w:rsidR="007E0F08">
        <w:rPr>
          <w:lang w:eastAsia="zh-CN"/>
        </w:rPr>
        <w:t xml:space="preserve">to allow the PRACH transmission in the idle period of an FFP. </w:t>
      </w:r>
      <w:r w:rsidR="00D3088E">
        <w:rPr>
          <w:lang w:eastAsia="zh-CN"/>
        </w:rPr>
        <w:t xml:space="preserve">As shown in Figure 2-1-1, some PRACH occasions in the second PRACH slot of the first PRACH period are overlapped with idle period of gNB FFP. These PRACH occasions are invalid in Rel.16. </w:t>
      </w:r>
      <w:r w:rsidR="007C475B">
        <w:rPr>
          <w:lang w:eastAsia="zh-CN"/>
        </w:rPr>
        <w:t xml:space="preserve">Such restriction can be removed in Rel.17 in order to increase the chance for PRACH transmission. </w:t>
      </w:r>
    </w:p>
    <w:p w14:paraId="1002F176" w14:textId="4DC3C632" w:rsidR="00D84480" w:rsidRDefault="00867EDD" w:rsidP="004769DF">
      <w:pPr>
        <w:tabs>
          <w:tab w:val="num" w:pos="720"/>
        </w:tabs>
        <w:jc w:val="both"/>
        <w:rPr>
          <w:b/>
          <w:bCs/>
          <w:i/>
          <w:iCs/>
          <w:lang w:eastAsia="zh-CN"/>
        </w:rPr>
      </w:pPr>
      <w:bookmarkStart w:id="2" w:name="p1"/>
      <w:r w:rsidRPr="0031124C">
        <w:rPr>
          <w:b/>
          <w:bCs/>
          <w:i/>
          <w:iCs/>
        </w:rPr>
        <w:t>Observation</w:t>
      </w:r>
      <w:r w:rsidR="00E84B5F">
        <w:rPr>
          <w:b/>
          <w:bCs/>
          <w:i/>
          <w:iCs/>
        </w:rPr>
        <w:t xml:space="preserve"> </w:t>
      </w:r>
      <w:r w:rsidR="004658D9">
        <w:rPr>
          <w:b/>
          <w:bCs/>
          <w:i/>
          <w:iCs/>
        </w:rPr>
        <w:fldChar w:fldCharType="begin"/>
      </w:r>
      <w:r w:rsidR="004658D9">
        <w:rPr>
          <w:b/>
          <w:bCs/>
          <w:i/>
          <w:iCs/>
        </w:rPr>
        <w:instrText xml:space="preserve"> seq obs </w:instrText>
      </w:r>
      <w:r w:rsidR="004658D9">
        <w:rPr>
          <w:b/>
          <w:bCs/>
          <w:i/>
          <w:iCs/>
        </w:rPr>
        <w:fldChar w:fldCharType="separate"/>
      </w:r>
      <w:r w:rsidR="005F045B">
        <w:rPr>
          <w:b/>
          <w:bCs/>
          <w:i/>
          <w:iCs/>
          <w:noProof/>
        </w:rPr>
        <w:t>1</w:t>
      </w:r>
      <w:r w:rsidR="004658D9">
        <w:rPr>
          <w:b/>
          <w:bCs/>
          <w:i/>
          <w:iCs/>
        </w:rPr>
        <w:fldChar w:fldCharType="end"/>
      </w:r>
      <w:r w:rsidRPr="0031124C">
        <w:rPr>
          <w:b/>
          <w:bCs/>
          <w:i/>
          <w:iCs/>
        </w:rPr>
        <w:t>:</w:t>
      </w:r>
      <w:r>
        <w:rPr>
          <w:b/>
          <w:bCs/>
          <w:i/>
          <w:iCs/>
        </w:rPr>
        <w:t xml:space="preserve"> Either supporting UE initiated COT in IDLE/INAC</w:t>
      </w:r>
      <w:r>
        <w:rPr>
          <w:rFonts w:hint="eastAsia"/>
          <w:b/>
          <w:bCs/>
          <w:i/>
          <w:iCs/>
          <w:lang w:eastAsia="zh-CN"/>
        </w:rPr>
        <w:t>TIVE</w:t>
      </w:r>
      <w:r>
        <w:rPr>
          <w:b/>
          <w:bCs/>
          <w:i/>
          <w:iCs/>
          <w:lang w:eastAsia="zh-CN"/>
        </w:rPr>
        <w:t xml:space="preserve"> mode </w:t>
      </w:r>
      <w:r>
        <w:rPr>
          <w:rFonts w:hint="eastAsia"/>
          <w:b/>
          <w:bCs/>
          <w:i/>
          <w:iCs/>
          <w:lang w:eastAsia="zh-CN"/>
        </w:rPr>
        <w:t>o</w:t>
      </w:r>
      <w:r>
        <w:rPr>
          <w:b/>
          <w:bCs/>
          <w:i/>
          <w:iCs/>
          <w:lang w:eastAsia="zh-CN"/>
        </w:rPr>
        <w:t>r allowing PRACH transmission in idle period can provide more chances for the UE to send PRACH.</w:t>
      </w:r>
    </w:p>
    <w:p w14:paraId="5A86D97D" w14:textId="487F44DF" w:rsidR="00E84B5F" w:rsidRDefault="00E84B5F" w:rsidP="004769DF">
      <w:pPr>
        <w:tabs>
          <w:tab w:val="num" w:pos="720"/>
        </w:tabs>
        <w:jc w:val="both"/>
        <w:rPr>
          <w:b/>
          <w:bCs/>
          <w:i/>
          <w:iCs/>
          <w:lang w:eastAsia="zh-CN"/>
        </w:rPr>
      </w:pPr>
      <w:r>
        <w:rPr>
          <w:b/>
          <w:bCs/>
          <w:i/>
          <w:iCs/>
          <w:lang w:eastAsia="zh-CN"/>
        </w:rPr>
        <w:t xml:space="preserve">Proposal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1</w:t>
      </w:r>
      <w:r w:rsidR="004658D9">
        <w:rPr>
          <w:b/>
          <w:bCs/>
          <w:i/>
          <w:iCs/>
          <w:lang w:eastAsia="zh-CN"/>
        </w:rPr>
        <w:fldChar w:fldCharType="end"/>
      </w:r>
      <w:r>
        <w:rPr>
          <w:b/>
          <w:bCs/>
          <w:i/>
          <w:iCs/>
          <w:lang w:eastAsia="zh-CN"/>
        </w:rPr>
        <w:t>: Study the following alternatives for PRACH transmission in idle mode:</w:t>
      </w:r>
    </w:p>
    <w:p w14:paraId="3A8F4A2E" w14:textId="3B81FF8F" w:rsidR="00E84B5F" w:rsidRDefault="00E84B5F" w:rsidP="00E84B5F">
      <w:pPr>
        <w:pStyle w:val="ListParagraph"/>
        <w:numPr>
          <w:ilvl w:val="0"/>
          <w:numId w:val="43"/>
        </w:numPr>
        <w:jc w:val="both"/>
        <w:rPr>
          <w:b/>
          <w:bCs/>
          <w:i/>
          <w:iCs/>
          <w:lang w:eastAsia="zh-CN"/>
        </w:rPr>
      </w:pPr>
      <w:r>
        <w:rPr>
          <w:b/>
          <w:bCs/>
          <w:i/>
          <w:iCs/>
          <w:lang w:eastAsia="zh-CN"/>
        </w:rPr>
        <w:t>Alt.1: Supporting UE initiated COT by PRACH transmission</w:t>
      </w:r>
      <w:r w:rsidR="009E394E">
        <w:rPr>
          <w:b/>
          <w:bCs/>
          <w:i/>
          <w:iCs/>
          <w:lang w:eastAsia="zh-CN"/>
        </w:rPr>
        <w:t xml:space="preserve"> </w:t>
      </w:r>
      <w:r>
        <w:rPr>
          <w:b/>
          <w:bCs/>
          <w:i/>
          <w:iCs/>
          <w:lang w:eastAsia="zh-CN"/>
        </w:rPr>
        <w:t>in idle mode</w:t>
      </w:r>
      <w:r w:rsidR="00704E0E">
        <w:rPr>
          <w:b/>
          <w:bCs/>
          <w:i/>
          <w:iCs/>
          <w:lang w:eastAsia="zh-CN"/>
        </w:rPr>
        <w:t>;</w:t>
      </w:r>
    </w:p>
    <w:p w14:paraId="5616519E" w14:textId="0D86D85D" w:rsidR="00E84B5F" w:rsidRPr="0031124C" w:rsidRDefault="00E84B5F" w:rsidP="0031124C">
      <w:pPr>
        <w:pStyle w:val="ListParagraph"/>
        <w:numPr>
          <w:ilvl w:val="0"/>
          <w:numId w:val="43"/>
        </w:numPr>
        <w:jc w:val="both"/>
        <w:rPr>
          <w:b/>
          <w:bCs/>
          <w:i/>
          <w:iCs/>
          <w:lang w:eastAsia="zh-CN"/>
        </w:rPr>
      </w:pPr>
      <w:r>
        <w:rPr>
          <w:b/>
          <w:bCs/>
          <w:i/>
          <w:iCs/>
          <w:lang w:eastAsia="zh-CN"/>
        </w:rPr>
        <w:t>Alt.2: Allowing PRACH transmission in idle period of an FFP</w:t>
      </w:r>
      <w:r w:rsidR="00704E0E">
        <w:rPr>
          <w:b/>
          <w:bCs/>
          <w:i/>
          <w:iCs/>
          <w:lang w:eastAsia="zh-CN"/>
        </w:rPr>
        <w:t>.</w:t>
      </w:r>
    </w:p>
    <w:bookmarkEnd w:id="2"/>
    <w:p w14:paraId="549EB91F" w14:textId="3BB21FFD" w:rsidR="00867EDD" w:rsidRDefault="000F14B6" w:rsidP="004769DF">
      <w:pPr>
        <w:tabs>
          <w:tab w:val="num" w:pos="720"/>
        </w:tabs>
        <w:jc w:val="both"/>
      </w:pPr>
      <w:r>
        <w:t>For PRACH transmission, one thing need</w:t>
      </w:r>
      <w:r w:rsidR="004B01DF">
        <w:t>s</w:t>
      </w:r>
      <w:r>
        <w:t xml:space="preserve"> to be considered is the SSB to PRACH</w:t>
      </w:r>
      <w:r w:rsidR="00CB71E5">
        <w:t xml:space="preserve"> occasion</w:t>
      </w:r>
      <w:r>
        <w:t xml:space="preserve"> mapping.</w:t>
      </w:r>
      <w:r w:rsidR="004B01DF">
        <w:t xml:space="preserve"> In Rel.16, the UE needs first determine the valid PRACH occasions and then map the SSB to the valid PRACH occasions based on some predefined rule. </w:t>
      </w:r>
      <w:r w:rsidR="00CB71E5">
        <w:t xml:space="preserve">Based on </w:t>
      </w:r>
      <w:r w:rsidR="009E394E">
        <w:t>Alt2 above</w:t>
      </w:r>
      <w:r w:rsidR="00CB71E5">
        <w:t>, valid PRACH occasions may be different from Rel.16 which may lead to different SSB to PRACH occasion mapping. In order to not impact the SSB to PRACH mapping for legacy UEs, some new SSB to PRACH occasion mapping need to be considered.</w:t>
      </w:r>
    </w:p>
    <w:p w14:paraId="459A1C13" w14:textId="04EE5E43" w:rsidR="00CB71E5" w:rsidRPr="000F14B6" w:rsidRDefault="00C53C8A" w:rsidP="004769DF">
      <w:pPr>
        <w:tabs>
          <w:tab w:val="num" w:pos="720"/>
        </w:tabs>
        <w:jc w:val="both"/>
      </w:pPr>
      <w:r>
        <w:t xml:space="preserve">For </w:t>
      </w:r>
      <w:r w:rsidR="0049039C">
        <w:t>the sake</w:t>
      </w:r>
      <w:r>
        <w:t xml:space="preserve"> of discussion, we consider the SSB to PRACH mapping </w:t>
      </w:r>
      <w:r w:rsidR="003C54C3">
        <w:t xml:space="preserve">enhancement </w:t>
      </w:r>
      <w:r>
        <w:t xml:space="preserve">for </w:t>
      </w:r>
      <w:r w:rsidR="003C54C3">
        <w:t>PRACH transmission in idle period</w:t>
      </w:r>
      <w:r w:rsidR="0049039C">
        <w:t xml:space="preserve"> in the following.</w:t>
      </w:r>
      <w:r w:rsidR="00D009DE">
        <w:t xml:space="preserve"> Two </w:t>
      </w:r>
      <w:r w:rsidR="00065F31">
        <w:t>alternatives</w:t>
      </w:r>
      <w:r w:rsidR="00D009DE">
        <w:t xml:space="preserve"> can be considered </w:t>
      </w:r>
      <w:r w:rsidR="00771703">
        <w:t>for SSB to PRACH mapping:</w:t>
      </w:r>
    </w:p>
    <w:p w14:paraId="3038A9A5" w14:textId="402294A8" w:rsidR="00771703" w:rsidRDefault="00065F31" w:rsidP="00771703">
      <w:pPr>
        <w:pStyle w:val="ListParagraph"/>
        <w:numPr>
          <w:ilvl w:val="0"/>
          <w:numId w:val="41"/>
        </w:numPr>
        <w:jc w:val="both"/>
      </w:pPr>
      <w:r>
        <w:t>Alt.</w:t>
      </w:r>
      <w:r w:rsidR="00771703">
        <w:t xml:space="preserve">1: </w:t>
      </w:r>
      <w:r w:rsidR="00047412">
        <w:t>Divide PRACH occasions into</w:t>
      </w:r>
      <w:r w:rsidR="00771703">
        <w:t xml:space="preserve"> two </w:t>
      </w:r>
      <w:r w:rsidR="00047412">
        <w:t>groups and</w:t>
      </w:r>
      <w:r w:rsidR="00771703">
        <w:t xml:space="preserve"> SSB </w:t>
      </w:r>
      <w:r w:rsidR="003E2901">
        <w:t xml:space="preserve">is mapped </w:t>
      </w:r>
      <w:r w:rsidR="00771703">
        <w:t xml:space="preserve">to PRACH occasion </w:t>
      </w:r>
      <w:r w:rsidR="003E2901">
        <w:t>per group</w:t>
      </w:r>
      <w:r w:rsidR="00771703">
        <w:t xml:space="preserve">. </w:t>
      </w:r>
    </w:p>
    <w:p w14:paraId="1F05B787" w14:textId="35BF449F" w:rsidR="00771703" w:rsidRDefault="00065F31" w:rsidP="00771703">
      <w:pPr>
        <w:pStyle w:val="ListParagraph"/>
        <w:numPr>
          <w:ilvl w:val="0"/>
          <w:numId w:val="41"/>
        </w:numPr>
        <w:jc w:val="both"/>
      </w:pPr>
      <w:r>
        <w:t>Alt.</w:t>
      </w:r>
      <w:r w:rsidR="00771703">
        <w:t>2:</w:t>
      </w:r>
      <w:r w:rsidR="00556A3F">
        <w:t xml:space="preserve"> Introduce two PRACH configurations and SSB is mapped to PRACH occasions per PRACH configuration.</w:t>
      </w:r>
    </w:p>
    <w:p w14:paraId="03346408" w14:textId="7AD9C93E" w:rsidR="00556A3F" w:rsidRDefault="00167AA1" w:rsidP="00556A3F">
      <w:pPr>
        <w:jc w:val="both"/>
      </w:pPr>
      <w:r>
        <w:t xml:space="preserve">For </w:t>
      </w:r>
      <w:r w:rsidR="00065F31">
        <w:t>Alt.</w:t>
      </w:r>
      <w:r>
        <w:t>1, the PRACH occasions can be divided into two groups based on whether it is overlapped with idle period or not.</w:t>
      </w:r>
      <w:r w:rsidR="003657C8">
        <w:t xml:space="preserve"> </w:t>
      </w:r>
      <w:r w:rsidR="003657C8">
        <w:rPr>
          <w:rFonts w:hint="eastAsia"/>
          <w:lang w:eastAsia="zh-CN"/>
        </w:rPr>
        <w:t>Then</w:t>
      </w:r>
      <w:r w:rsidR="003657C8">
        <w:t xml:space="preserve"> the UE performs two rounds SSB to PRACH occasion mapping. </w:t>
      </w:r>
      <w:r>
        <w:t xml:space="preserve"> For example, the first group includes PRACH occasions outside the idle period; the second group includes PRACH occasions overlapped with the idle period.</w:t>
      </w:r>
      <w:r w:rsidR="003657C8">
        <w:t xml:space="preserve"> Then </w:t>
      </w:r>
      <w:r w:rsidR="003657C8">
        <w:rPr>
          <w:rFonts w:hint="eastAsia"/>
          <w:lang w:eastAsia="zh-CN"/>
        </w:rPr>
        <w:t>the</w:t>
      </w:r>
      <w:r w:rsidR="003657C8">
        <w:t xml:space="preserve"> UE </w:t>
      </w:r>
      <w:r w:rsidR="003657C8" w:rsidRPr="003657C8">
        <w:t>perform SSB</w:t>
      </w:r>
      <w:r w:rsidR="003657C8">
        <w:t xml:space="preserve"> to PRACH occasion</w:t>
      </w:r>
      <w:r w:rsidR="003657C8" w:rsidRPr="003657C8">
        <w:t xml:space="preserve"> mapping for the first group of </w:t>
      </w:r>
      <w:r w:rsidR="003657C8">
        <w:t>PRACH occasions</w:t>
      </w:r>
      <w:r w:rsidR="003657C8" w:rsidRPr="003657C8">
        <w:t xml:space="preserve"> and the second group of </w:t>
      </w:r>
      <w:r w:rsidR="003657C8">
        <w:t>PRACH occasions based on Rel.16 SSB to PRACH occasion mapping, respectively.</w:t>
      </w:r>
      <w:r w:rsidR="00CE59DB">
        <w:t xml:space="preserve"> Figure 2-1-2 shows an example for option 1.</w:t>
      </w:r>
    </w:p>
    <w:p w14:paraId="3AF64A6A" w14:textId="1C52964E" w:rsidR="00CE59DB" w:rsidRDefault="00CE59DB" w:rsidP="00CE59DB">
      <w:pPr>
        <w:jc w:val="center"/>
      </w:pPr>
      <w:r>
        <w:rPr>
          <w:noProof/>
        </w:rPr>
        <w:drawing>
          <wp:inline distT="0" distB="0" distL="0" distR="0" wp14:anchorId="0F466491" wp14:editId="22A35D0C">
            <wp:extent cx="6027088" cy="33054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2504" cy="3341376"/>
                    </a:xfrm>
                    <a:prstGeom prst="rect">
                      <a:avLst/>
                    </a:prstGeom>
                    <a:noFill/>
                  </pic:spPr>
                </pic:pic>
              </a:graphicData>
            </a:graphic>
          </wp:inline>
        </w:drawing>
      </w:r>
    </w:p>
    <w:p w14:paraId="275CF48C" w14:textId="04198200" w:rsidR="00CE59DB" w:rsidRDefault="00182454" w:rsidP="00CE59DB">
      <w:pPr>
        <w:jc w:val="center"/>
      </w:pPr>
      <w:r>
        <w:t xml:space="preserve">Figure 2-1-2 An example of </w:t>
      </w:r>
      <w:r w:rsidR="00700A43">
        <w:t xml:space="preserve"> Alt.1</w:t>
      </w:r>
    </w:p>
    <w:p w14:paraId="0AFB4156" w14:textId="504311AA" w:rsidR="003C3FFC" w:rsidRDefault="009C0308" w:rsidP="009C0308">
      <w:pPr>
        <w:jc w:val="both"/>
      </w:pPr>
      <w:r>
        <w:t xml:space="preserve">For </w:t>
      </w:r>
      <w:r w:rsidR="00E84B5F">
        <w:t>Alt.</w:t>
      </w:r>
      <w:r>
        <w:t xml:space="preserve">2, </w:t>
      </w:r>
      <w:r w:rsidR="002D6784">
        <w:t xml:space="preserve">the UE needs to be configured with two PRACH configurations, one is the same as Rel.16. Another is a new PRACH configuration which </w:t>
      </w:r>
      <w:r w:rsidR="00AC0912">
        <w:t>need to be designed to</w:t>
      </w:r>
      <w:r w:rsidR="002D6784">
        <w:t xml:space="preserve"> accurately match with the idle period. Then the UE performs SSB to PRACH occasion mapping per PRACH configuration based on Rel.16 mapping rule.</w:t>
      </w:r>
      <w:r w:rsidR="003B1968">
        <w:t xml:space="preserve"> </w:t>
      </w:r>
    </w:p>
    <w:p w14:paraId="7597B0F9" w14:textId="76081FCF" w:rsidR="00182454" w:rsidRDefault="003C3FFC" w:rsidP="009C0308">
      <w:pPr>
        <w:jc w:val="both"/>
      </w:pPr>
      <w:r>
        <w:t xml:space="preserve">Comparing </w:t>
      </w:r>
      <w:r w:rsidR="00E84B5F">
        <w:t>Alt.</w:t>
      </w:r>
      <w:r>
        <w:t xml:space="preserve">1 and </w:t>
      </w:r>
      <w:r w:rsidR="00E84B5F">
        <w:t>Alt.</w:t>
      </w:r>
      <w:r w:rsidR="00EE56C9">
        <w:t xml:space="preserve"> 2</w:t>
      </w:r>
      <w:r>
        <w:t xml:space="preserve">, </w:t>
      </w:r>
      <w:r w:rsidR="00E84B5F">
        <w:t>Alt.</w:t>
      </w:r>
      <w:r>
        <w:t xml:space="preserve">1 is simple but increase of PRACH transmission occasion may be limited by the existing PRACH configuration. </w:t>
      </w:r>
      <w:r w:rsidR="00E84B5F">
        <w:t>Alt.</w:t>
      </w:r>
      <w:r w:rsidR="00EE56C9">
        <w:t xml:space="preserve">2 </w:t>
      </w:r>
      <w:r w:rsidR="00583CB8">
        <w:t>can provide more flexibility on the new PRACH transmission occasions but</w:t>
      </w:r>
      <w:r w:rsidR="00EE56C9">
        <w:t xml:space="preserve"> </w:t>
      </w:r>
      <w:r w:rsidR="00EE56C9">
        <w:lastRenderedPageBreak/>
        <w:t>may have more specification impact since different FFP</w:t>
      </w:r>
      <w:r w:rsidR="00583CB8">
        <w:t xml:space="preserve"> periodicity</w:t>
      </w:r>
      <w:r w:rsidR="00EE56C9">
        <w:t>, different PRACH periodicity, and different PRACH preamble may need different PRACH configuration</w:t>
      </w:r>
      <w:r w:rsidR="00583CB8">
        <w:t>s</w:t>
      </w:r>
      <w:r w:rsidR="00EE56C9">
        <w:t>.</w:t>
      </w:r>
    </w:p>
    <w:p w14:paraId="6806CDFC" w14:textId="14004ECC" w:rsidR="00065F31" w:rsidRPr="001B715F" w:rsidRDefault="00065F31" w:rsidP="00065F31">
      <w:pPr>
        <w:jc w:val="both"/>
        <w:rPr>
          <w:b/>
          <w:bCs/>
          <w:i/>
          <w:iCs/>
        </w:rPr>
      </w:pPr>
      <w:bookmarkStart w:id="3" w:name="p2"/>
      <w:r w:rsidRPr="001B715F">
        <w:rPr>
          <w:b/>
          <w:bCs/>
          <w:i/>
          <w:iCs/>
        </w:rPr>
        <w:t>Proposal</w:t>
      </w:r>
      <w:r w:rsidR="00C7141D">
        <w:rPr>
          <w:b/>
          <w:bCs/>
          <w:i/>
          <w:iCs/>
        </w:rPr>
        <w:t xml:space="preserve">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2</w:t>
      </w:r>
      <w:r w:rsidR="004658D9">
        <w:rPr>
          <w:b/>
          <w:bCs/>
          <w:i/>
          <w:iCs/>
          <w:lang w:eastAsia="zh-CN"/>
        </w:rPr>
        <w:fldChar w:fldCharType="end"/>
      </w:r>
      <w:r w:rsidRPr="001B715F">
        <w:rPr>
          <w:b/>
          <w:bCs/>
          <w:i/>
          <w:iCs/>
        </w:rPr>
        <w:t>:</w:t>
      </w:r>
      <w:r>
        <w:rPr>
          <w:b/>
          <w:bCs/>
          <w:i/>
          <w:iCs/>
        </w:rPr>
        <w:t xml:space="preserve"> Study the following </w:t>
      </w:r>
      <w:r w:rsidR="00E84B5F">
        <w:rPr>
          <w:b/>
          <w:bCs/>
          <w:i/>
          <w:iCs/>
        </w:rPr>
        <w:t xml:space="preserve">two alternatives </w:t>
      </w:r>
      <w:r w:rsidR="0081292B">
        <w:rPr>
          <w:b/>
          <w:bCs/>
          <w:i/>
          <w:iCs/>
        </w:rPr>
        <w:t>for SSB to PRACH mapping:</w:t>
      </w:r>
    </w:p>
    <w:p w14:paraId="63506595" w14:textId="68879884" w:rsidR="0081292B" w:rsidRPr="0031124C" w:rsidRDefault="0081292B" w:rsidP="0081292B">
      <w:pPr>
        <w:pStyle w:val="ListParagraph"/>
        <w:numPr>
          <w:ilvl w:val="0"/>
          <w:numId w:val="44"/>
        </w:numPr>
        <w:jc w:val="both"/>
        <w:rPr>
          <w:b/>
          <w:bCs/>
          <w:i/>
          <w:iCs/>
        </w:rPr>
      </w:pPr>
      <w:r>
        <w:rPr>
          <w:b/>
          <w:bCs/>
          <w:i/>
          <w:iCs/>
        </w:rPr>
        <w:t>Alt.1</w:t>
      </w:r>
      <w:r w:rsidR="003E6D5F" w:rsidRPr="0031124C">
        <w:rPr>
          <w:b/>
          <w:i/>
        </w:rPr>
        <w:t xml:space="preserve"> Divide PRACH occasions into two groups and SSB is mapped to PRACH occasion per group</w:t>
      </w:r>
      <w:r w:rsidR="00AC272C" w:rsidRPr="0031124C">
        <w:rPr>
          <w:b/>
          <w:i/>
        </w:rPr>
        <w:t>;</w:t>
      </w:r>
    </w:p>
    <w:p w14:paraId="7C5FF1E9" w14:textId="31FCA970" w:rsidR="0081292B" w:rsidRPr="0031124C" w:rsidRDefault="0081292B" w:rsidP="0031124C">
      <w:pPr>
        <w:pStyle w:val="ListParagraph"/>
        <w:numPr>
          <w:ilvl w:val="0"/>
          <w:numId w:val="44"/>
        </w:numPr>
        <w:jc w:val="both"/>
        <w:rPr>
          <w:b/>
          <w:bCs/>
          <w:i/>
          <w:iCs/>
        </w:rPr>
      </w:pPr>
      <w:r>
        <w:rPr>
          <w:b/>
          <w:bCs/>
          <w:i/>
          <w:iCs/>
        </w:rPr>
        <w:t>Alt.2:</w:t>
      </w:r>
      <w:r w:rsidR="00C44CB1">
        <w:rPr>
          <w:b/>
          <w:bCs/>
          <w:i/>
          <w:iCs/>
        </w:rPr>
        <w:t xml:space="preserve"> </w:t>
      </w:r>
      <w:r w:rsidR="00C44CB1" w:rsidRPr="0031124C">
        <w:rPr>
          <w:b/>
          <w:i/>
        </w:rPr>
        <w:t>Introduce two PRACH configurations and SSB is mapped to PRACH occasions per PRACH configuration.</w:t>
      </w:r>
    </w:p>
    <w:bookmarkEnd w:id="3"/>
    <w:p w14:paraId="4EC7EA5C" w14:textId="77000025" w:rsidR="00583CB8" w:rsidRDefault="00F36377" w:rsidP="009C0308">
      <w:pPr>
        <w:jc w:val="both"/>
      </w:pPr>
      <w:r>
        <w:t xml:space="preserve">For two-step RACH, the same issue may happen for </w:t>
      </w:r>
      <w:r w:rsidR="009F5939">
        <w:t>M</w:t>
      </w:r>
      <w:r>
        <w:t xml:space="preserve">sgA transmission, since </w:t>
      </w:r>
      <w:r w:rsidR="006800B7">
        <w:t>UE cannot transmit MsgA if UE doesn’t detect any DL signal</w:t>
      </w:r>
      <w:r w:rsidR="00AB3882">
        <w:t xml:space="preserve"> in the gNB FFP</w:t>
      </w:r>
      <w:r w:rsidR="006800B7">
        <w:t xml:space="preserve">. </w:t>
      </w:r>
      <w:r w:rsidR="00B60F28">
        <w:t xml:space="preserve">This restricts the chance that a UE can send MsgA even when configured PUSCH is available. </w:t>
      </w:r>
      <w:r w:rsidR="006800B7">
        <w:t>Besides,</w:t>
      </w:r>
      <w:r>
        <w:t xml:space="preserve"> a</w:t>
      </w:r>
      <w:r w:rsidRPr="00F36377">
        <w:t xml:space="preserve"> PUSCH resource is considered invalid if it overlaps with the IDLE period of a fixed frame period (FFP) when FBE operation is indicated.</w:t>
      </w:r>
      <w:r>
        <w:t xml:space="preserve"> So </w:t>
      </w:r>
      <w:r w:rsidR="009F5939">
        <w:t>M</w:t>
      </w:r>
      <w:r>
        <w:t xml:space="preserve">sgA cannot be transmitted in the idle period of an FFP which </w:t>
      </w:r>
      <w:r w:rsidR="00F230F9">
        <w:t xml:space="preserve">further </w:t>
      </w:r>
      <w:r>
        <w:t xml:space="preserve">restricts the chance that a UE can send </w:t>
      </w:r>
      <w:r w:rsidR="00F230F9">
        <w:t>M</w:t>
      </w:r>
      <w:r>
        <w:t>sgA.</w:t>
      </w:r>
      <w:r w:rsidR="009A1F6D">
        <w:t xml:space="preserve"> To increase the transmission probability of </w:t>
      </w:r>
      <w:r w:rsidR="009A1F6D">
        <w:rPr>
          <w:rFonts w:hint="eastAsia"/>
          <w:lang w:eastAsia="zh-CN"/>
        </w:rPr>
        <w:t>MsgA</w:t>
      </w:r>
      <w:r w:rsidR="009A1F6D">
        <w:t xml:space="preserve">, </w:t>
      </w:r>
      <w:r w:rsidR="00381D8E">
        <w:t xml:space="preserve">one way is to support using </w:t>
      </w:r>
      <w:r w:rsidR="00AB3882">
        <w:rPr>
          <w:lang w:eastAsia="zh-CN"/>
        </w:rPr>
        <w:t>M</w:t>
      </w:r>
      <w:r w:rsidR="00381D8E">
        <w:rPr>
          <w:rFonts w:hint="eastAsia"/>
          <w:lang w:eastAsia="zh-CN"/>
        </w:rPr>
        <w:t>sgA</w:t>
      </w:r>
      <w:r w:rsidR="00381D8E">
        <w:t xml:space="preserve"> to initiate a</w:t>
      </w:r>
      <w:r w:rsidR="00AB3882">
        <w:t xml:space="preserve"> UE</w:t>
      </w:r>
      <w:r w:rsidR="00381D8E">
        <w:t xml:space="preserve"> COT, another way is to remove the </w:t>
      </w:r>
      <w:r w:rsidR="009A1F6D">
        <w:t>restriction</w:t>
      </w:r>
      <w:r w:rsidR="00381D8E">
        <w:t xml:space="preserve"> that MsgA is invalid in idle period</w:t>
      </w:r>
      <w:r w:rsidR="009A1F6D">
        <w:t>.</w:t>
      </w:r>
    </w:p>
    <w:p w14:paraId="3284EEFB" w14:textId="77777777" w:rsidR="00B24653" w:rsidRDefault="00E93C2E" w:rsidP="00E93C2E">
      <w:pPr>
        <w:tabs>
          <w:tab w:val="num" w:pos="720"/>
        </w:tabs>
        <w:jc w:val="both"/>
      </w:pPr>
      <w:r>
        <w:t xml:space="preserve">For MsgA transmission, one thing needs to be considered is the PRACH occasion </w:t>
      </w:r>
      <w:r w:rsidR="00C94615">
        <w:t>(RO)</w:t>
      </w:r>
      <w:r>
        <w:t xml:space="preserve"> to PUSCH occasion </w:t>
      </w:r>
      <w:r w:rsidR="00C94615">
        <w:t>(PO)</w:t>
      </w:r>
      <w:r>
        <w:t xml:space="preserve"> mapping. In Rel.16, the UE needs first determine the valid </w:t>
      </w:r>
      <w:r w:rsidR="00C94615">
        <w:t>ROs</w:t>
      </w:r>
      <w:r>
        <w:t xml:space="preserve"> and valid </w:t>
      </w:r>
      <w:r w:rsidR="00C94615">
        <w:t>POs</w:t>
      </w:r>
      <w:r>
        <w:t xml:space="preserve"> and then map the valid </w:t>
      </w:r>
      <w:r w:rsidR="00C94615">
        <w:t>ROs</w:t>
      </w:r>
      <w:r>
        <w:t xml:space="preserve"> to the valid </w:t>
      </w:r>
      <w:r w:rsidR="00C94615">
        <w:t>POs</w:t>
      </w:r>
      <w:r>
        <w:t xml:space="preserve"> based on some predefined rule. When </w:t>
      </w:r>
      <w:r w:rsidR="00C94615">
        <w:t>ROs</w:t>
      </w:r>
      <w:r>
        <w:t xml:space="preserve"> and </w:t>
      </w:r>
      <w:r w:rsidR="00C94615">
        <w:t>POs</w:t>
      </w:r>
      <w:r>
        <w:t xml:space="preserve"> </w:t>
      </w:r>
      <w:r w:rsidR="00047412">
        <w:t>in idle period</w:t>
      </w:r>
      <w:r>
        <w:t xml:space="preserve"> are considered as valid, valid </w:t>
      </w:r>
      <w:r w:rsidR="00C94615">
        <w:t>ROs</w:t>
      </w:r>
      <w:r>
        <w:t xml:space="preserve"> and valid </w:t>
      </w:r>
      <w:r w:rsidR="00C94615">
        <w:t>POs</w:t>
      </w:r>
      <w:r>
        <w:t xml:space="preserve"> may be different from Rel.16 which may lead to different </w:t>
      </w:r>
      <w:r w:rsidR="00C94615">
        <w:t>RO-</w:t>
      </w:r>
      <w:r>
        <w:t>to</w:t>
      </w:r>
      <w:r w:rsidR="00C94615">
        <w:t>-PO</w:t>
      </w:r>
      <w:r>
        <w:t xml:space="preserve"> mapping. In order to not impact the </w:t>
      </w:r>
      <w:r w:rsidR="00C94615">
        <w:t>RO-</w:t>
      </w:r>
      <w:r>
        <w:t>to</w:t>
      </w:r>
      <w:r w:rsidR="00C94615">
        <w:t>-PO</w:t>
      </w:r>
      <w:r>
        <w:t xml:space="preserve"> mapping for legacy UEs, some </w:t>
      </w:r>
      <w:r w:rsidR="00C94615">
        <w:t>new</w:t>
      </w:r>
      <w:r>
        <w:t xml:space="preserve"> </w:t>
      </w:r>
      <w:r w:rsidR="00C94615">
        <w:t>RO-</w:t>
      </w:r>
      <w:r>
        <w:rPr>
          <w:lang w:eastAsia="zh-CN"/>
        </w:rPr>
        <w:t>to</w:t>
      </w:r>
      <w:r w:rsidR="00C94615">
        <w:rPr>
          <w:rFonts w:hint="eastAsia"/>
          <w:lang w:eastAsia="zh-CN"/>
        </w:rPr>
        <w:t>-PO</w:t>
      </w:r>
      <w:r>
        <w:t xml:space="preserve"> mapping need to be considered.</w:t>
      </w:r>
      <w:r w:rsidR="00047412">
        <w:t xml:space="preserve"> </w:t>
      </w:r>
    </w:p>
    <w:p w14:paraId="0550A823" w14:textId="098EA8BA" w:rsidR="00E93C2E" w:rsidRDefault="00B24653" w:rsidP="00E93C2E">
      <w:pPr>
        <w:tabs>
          <w:tab w:val="num" w:pos="720"/>
        </w:tabs>
        <w:jc w:val="both"/>
      </w:pPr>
      <w:r>
        <w:t xml:space="preserve">For the sake of discussion, we consider the RO-to-PO mapping enhancement for </w:t>
      </w:r>
      <w:r>
        <w:rPr>
          <w:rFonts w:hint="eastAsia"/>
          <w:lang w:eastAsia="zh-CN"/>
        </w:rPr>
        <w:t>MsgA</w:t>
      </w:r>
      <w:r>
        <w:t xml:space="preserve"> transmission in idle period in the following. Two</w:t>
      </w:r>
      <w:r w:rsidR="00047412">
        <w:t xml:space="preserve"> alternatives can be considered</w:t>
      </w:r>
      <w:r w:rsidR="006951E1">
        <w:t>:</w:t>
      </w:r>
    </w:p>
    <w:p w14:paraId="6DC2BE23" w14:textId="1D15BBB8" w:rsidR="00047412" w:rsidRDefault="00047412" w:rsidP="00047412">
      <w:pPr>
        <w:pStyle w:val="ListParagraph"/>
        <w:numPr>
          <w:ilvl w:val="0"/>
          <w:numId w:val="45"/>
        </w:numPr>
        <w:jc w:val="both"/>
      </w:pPr>
      <w:r>
        <w:t>Alt.1</w:t>
      </w:r>
      <w:r>
        <w:rPr>
          <w:rFonts w:hint="eastAsia"/>
          <w:lang w:eastAsia="zh-CN"/>
        </w:rPr>
        <w:t>:</w:t>
      </w:r>
      <w:r>
        <w:rPr>
          <w:lang w:eastAsia="zh-CN"/>
        </w:rPr>
        <w:t xml:space="preserve"> </w:t>
      </w:r>
      <w:r w:rsidR="00D67B1E">
        <w:rPr>
          <w:lang w:eastAsia="zh-CN"/>
        </w:rPr>
        <w:t xml:space="preserve">Divide </w:t>
      </w:r>
      <w:r w:rsidR="001A052F">
        <w:rPr>
          <w:rFonts w:hint="eastAsia"/>
          <w:lang w:eastAsia="zh-CN"/>
        </w:rPr>
        <w:t>POs</w:t>
      </w:r>
      <w:r w:rsidR="00D67B1E">
        <w:rPr>
          <w:lang w:eastAsia="zh-CN"/>
        </w:rPr>
        <w:t xml:space="preserve"> into</w:t>
      </w:r>
      <w:r>
        <w:rPr>
          <w:lang w:eastAsia="zh-CN"/>
        </w:rPr>
        <w:t xml:space="preserve"> two </w:t>
      </w:r>
      <w:r w:rsidR="00D67B1E">
        <w:rPr>
          <w:lang w:eastAsia="zh-CN"/>
        </w:rPr>
        <w:t>groups and</w:t>
      </w:r>
      <w:r>
        <w:rPr>
          <w:lang w:eastAsia="zh-CN"/>
        </w:rPr>
        <w:t xml:space="preserve"> </w:t>
      </w:r>
      <w:r w:rsidR="001A052F">
        <w:rPr>
          <w:lang w:eastAsia="zh-CN"/>
        </w:rPr>
        <w:t>RO</w:t>
      </w:r>
      <w:r>
        <w:rPr>
          <w:lang w:eastAsia="zh-CN"/>
        </w:rPr>
        <w:t xml:space="preserve"> </w:t>
      </w:r>
      <w:r w:rsidR="00D67B1E">
        <w:rPr>
          <w:lang w:eastAsia="zh-CN"/>
        </w:rPr>
        <w:t xml:space="preserve">is mapped </w:t>
      </w:r>
      <w:r>
        <w:rPr>
          <w:lang w:eastAsia="zh-CN"/>
        </w:rPr>
        <w:t xml:space="preserve">to </w:t>
      </w:r>
      <w:r w:rsidR="001A052F">
        <w:rPr>
          <w:lang w:eastAsia="zh-CN"/>
        </w:rPr>
        <w:t>PO</w:t>
      </w:r>
      <w:r>
        <w:rPr>
          <w:lang w:eastAsia="zh-CN"/>
        </w:rPr>
        <w:t xml:space="preserve"> </w:t>
      </w:r>
      <w:r w:rsidR="00D67B1E">
        <w:rPr>
          <w:lang w:eastAsia="zh-CN"/>
        </w:rPr>
        <w:t>per group</w:t>
      </w:r>
      <w:r w:rsidR="00AC272C">
        <w:rPr>
          <w:lang w:eastAsia="zh-CN"/>
        </w:rPr>
        <w:t>;</w:t>
      </w:r>
    </w:p>
    <w:p w14:paraId="1E9C27FB" w14:textId="233D46CC" w:rsidR="00047412" w:rsidRDefault="00047412" w:rsidP="00047412">
      <w:pPr>
        <w:pStyle w:val="ListParagraph"/>
        <w:numPr>
          <w:ilvl w:val="0"/>
          <w:numId w:val="45"/>
        </w:numPr>
        <w:jc w:val="both"/>
      </w:pPr>
      <w:r>
        <w:rPr>
          <w:lang w:eastAsia="zh-CN"/>
        </w:rPr>
        <w:t>Alt.2: Introduce two sets of PUSCH configurations and each PUSCH configuration is associated with one PRACH configuration.</w:t>
      </w:r>
    </w:p>
    <w:p w14:paraId="00D1B5B0" w14:textId="6549E50E" w:rsidR="00EC544C" w:rsidRDefault="00EC544C" w:rsidP="00EC544C">
      <w:pPr>
        <w:jc w:val="both"/>
      </w:pPr>
      <w:r>
        <w:t xml:space="preserve">Figure 2-1-3 shows an example for Alt.1. In this example, the </w:t>
      </w:r>
      <w:r w:rsidR="001A052F">
        <w:t>ROs</w:t>
      </w:r>
      <w:r>
        <w:t xml:space="preserve"> and </w:t>
      </w:r>
      <w:r w:rsidR="001A052F">
        <w:t>POs</w:t>
      </w:r>
      <w:r>
        <w:t xml:space="preserve"> are divided into two groups, respectively. The first group include ROs/POs outside the idle period, the second group include ROs/POs overlapped with the idle period.</w:t>
      </w:r>
      <w:r w:rsidR="00EE001C">
        <w:t xml:space="preserve"> Then the valid ROs in the first group is mapped to the valid POs in the first group and the valid ROs in the second group is mapped to the valid POs in the second group.</w:t>
      </w:r>
    </w:p>
    <w:p w14:paraId="7E262DFA" w14:textId="2D402A50" w:rsidR="000C430F" w:rsidRDefault="000C430F" w:rsidP="00EC544C">
      <w:pPr>
        <w:jc w:val="both"/>
      </w:pPr>
      <w:r>
        <w:t xml:space="preserve">For Alt.2, </w:t>
      </w:r>
      <w:r w:rsidR="00595FB0">
        <w:t>the UE needs to be configured with two sets of PUSCH configurations. One is the same as legacy PUSCH configuration and another is new PUSCH configuration which is configured to accurately match with the idle period. Then the UE performs PO-to-RO mapping per PUSCH configuration based on Rel.16 mapping rule.</w:t>
      </w:r>
    </w:p>
    <w:p w14:paraId="11A4069F" w14:textId="4D5E6A87" w:rsidR="00595FB0" w:rsidRDefault="00595FB0" w:rsidP="0031124C">
      <w:pPr>
        <w:jc w:val="both"/>
      </w:pPr>
      <w:r>
        <w:t>Comparing Alt.1 and Alt.2, Alt.1 is simple but increase of PUSCH occasions is limited by the existing PUSCH configuration. Alt.2 have more flexibility on PUSCH occasions but may increase the RRC overhead since different RRC parameters need to be configured for different set of PUSCH configurations.</w:t>
      </w:r>
    </w:p>
    <w:p w14:paraId="385FDD7A" w14:textId="2F46123D" w:rsidR="003A44C9" w:rsidRDefault="00700A43" w:rsidP="00E93C2E">
      <w:pPr>
        <w:tabs>
          <w:tab w:val="num" w:pos="720"/>
        </w:tabs>
        <w:jc w:val="both"/>
        <w:rPr>
          <w:b/>
        </w:rPr>
      </w:pPr>
      <w:r>
        <w:rPr>
          <w:b/>
          <w:bCs/>
          <w:noProof/>
        </w:rPr>
        <w:drawing>
          <wp:inline distT="0" distB="0" distL="0" distR="0" wp14:anchorId="2A624C92" wp14:editId="2D8054E8">
            <wp:extent cx="6274265" cy="2965836"/>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7671" cy="2972173"/>
                    </a:xfrm>
                    <a:prstGeom prst="rect">
                      <a:avLst/>
                    </a:prstGeom>
                    <a:noFill/>
                  </pic:spPr>
                </pic:pic>
              </a:graphicData>
            </a:graphic>
          </wp:inline>
        </w:drawing>
      </w:r>
    </w:p>
    <w:p w14:paraId="2E366C5A" w14:textId="7A64E8AD" w:rsidR="00700A43" w:rsidRPr="0031124C" w:rsidRDefault="00700A43" w:rsidP="0031124C">
      <w:pPr>
        <w:tabs>
          <w:tab w:val="num" w:pos="720"/>
        </w:tabs>
        <w:jc w:val="center"/>
      </w:pPr>
      <w:r w:rsidRPr="0031124C">
        <w:lastRenderedPageBreak/>
        <w:t>Figure 2-1-3 An example of Alt.1</w:t>
      </w:r>
    </w:p>
    <w:p w14:paraId="536FF981" w14:textId="06F2608F" w:rsidR="00E00650" w:rsidRDefault="00470C83" w:rsidP="00E00650">
      <w:pPr>
        <w:tabs>
          <w:tab w:val="num" w:pos="720"/>
        </w:tabs>
        <w:jc w:val="both"/>
        <w:rPr>
          <w:b/>
          <w:bCs/>
          <w:i/>
          <w:iCs/>
          <w:lang w:eastAsia="zh-CN"/>
        </w:rPr>
      </w:pPr>
      <w:bookmarkStart w:id="4" w:name="p3"/>
      <w:r>
        <w:rPr>
          <w:b/>
          <w:i/>
          <w:lang w:eastAsia="zh-CN"/>
        </w:rPr>
        <w:t xml:space="preserve">Proposal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3</w:t>
      </w:r>
      <w:r w:rsidR="004658D9">
        <w:rPr>
          <w:b/>
          <w:bCs/>
          <w:i/>
          <w:iCs/>
          <w:lang w:eastAsia="zh-CN"/>
        </w:rPr>
        <w:fldChar w:fldCharType="end"/>
      </w:r>
      <w:r>
        <w:rPr>
          <w:b/>
          <w:i/>
          <w:lang w:eastAsia="zh-CN"/>
        </w:rPr>
        <w:t xml:space="preserve">: </w:t>
      </w:r>
      <w:r w:rsidR="00C6462B">
        <w:rPr>
          <w:b/>
          <w:i/>
          <w:lang w:eastAsia="zh-CN"/>
        </w:rPr>
        <w:t xml:space="preserve">Study the following </w:t>
      </w:r>
      <w:r w:rsidR="00E00650">
        <w:rPr>
          <w:b/>
          <w:bCs/>
          <w:i/>
          <w:iCs/>
          <w:lang w:eastAsia="zh-CN"/>
        </w:rPr>
        <w:t>alternatives for MsgA transmission in idle mode:</w:t>
      </w:r>
    </w:p>
    <w:p w14:paraId="09C39984" w14:textId="40B2CAE5" w:rsidR="00E00650" w:rsidRDefault="00E00650" w:rsidP="00E00650">
      <w:pPr>
        <w:pStyle w:val="ListParagraph"/>
        <w:numPr>
          <w:ilvl w:val="0"/>
          <w:numId w:val="43"/>
        </w:numPr>
        <w:jc w:val="both"/>
        <w:rPr>
          <w:b/>
          <w:bCs/>
          <w:i/>
          <w:iCs/>
          <w:lang w:eastAsia="zh-CN"/>
        </w:rPr>
      </w:pPr>
      <w:r>
        <w:rPr>
          <w:b/>
          <w:bCs/>
          <w:i/>
          <w:iCs/>
          <w:lang w:eastAsia="zh-CN"/>
        </w:rPr>
        <w:t>Alt.1: Supporting UE initiated COT by MsgA transmission in idle mode;</w:t>
      </w:r>
    </w:p>
    <w:p w14:paraId="2FE513A7" w14:textId="6E5FB8C6" w:rsidR="00E00650" w:rsidRPr="001B715F" w:rsidRDefault="00E00650" w:rsidP="00E00650">
      <w:pPr>
        <w:pStyle w:val="ListParagraph"/>
        <w:numPr>
          <w:ilvl w:val="0"/>
          <w:numId w:val="43"/>
        </w:numPr>
        <w:jc w:val="both"/>
        <w:rPr>
          <w:b/>
          <w:bCs/>
          <w:i/>
          <w:iCs/>
          <w:lang w:eastAsia="zh-CN"/>
        </w:rPr>
      </w:pPr>
      <w:r>
        <w:rPr>
          <w:b/>
          <w:bCs/>
          <w:i/>
          <w:iCs/>
          <w:lang w:eastAsia="zh-CN"/>
        </w:rPr>
        <w:t xml:space="preserve">Alt.2: Allowing </w:t>
      </w:r>
      <w:r w:rsidR="00FD0245">
        <w:rPr>
          <w:b/>
          <w:bCs/>
          <w:i/>
          <w:iCs/>
          <w:lang w:eastAsia="zh-CN"/>
        </w:rPr>
        <w:t>MsgA</w:t>
      </w:r>
      <w:r>
        <w:rPr>
          <w:b/>
          <w:bCs/>
          <w:i/>
          <w:iCs/>
          <w:lang w:eastAsia="zh-CN"/>
        </w:rPr>
        <w:t xml:space="preserve"> transmission in idle period of an FFP.</w:t>
      </w:r>
    </w:p>
    <w:p w14:paraId="56F3C722" w14:textId="0AADDA42" w:rsidR="00047412" w:rsidRDefault="00470C83" w:rsidP="00E93C2E">
      <w:pPr>
        <w:tabs>
          <w:tab w:val="num" w:pos="720"/>
        </w:tabs>
        <w:jc w:val="both"/>
        <w:rPr>
          <w:b/>
          <w:i/>
        </w:rPr>
      </w:pPr>
      <w:bookmarkStart w:id="5" w:name="p4"/>
      <w:bookmarkEnd w:id="4"/>
      <w:r w:rsidRPr="0031124C">
        <w:rPr>
          <w:b/>
          <w:bCs/>
          <w:i/>
          <w:iCs/>
        </w:rPr>
        <w:t xml:space="preserve">Proposal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4</w:t>
      </w:r>
      <w:r w:rsidR="004658D9">
        <w:rPr>
          <w:b/>
          <w:bCs/>
          <w:i/>
          <w:iCs/>
          <w:lang w:eastAsia="zh-CN"/>
        </w:rPr>
        <w:fldChar w:fldCharType="end"/>
      </w:r>
      <w:r w:rsidRPr="0031124C">
        <w:rPr>
          <w:b/>
          <w:bCs/>
          <w:i/>
          <w:iCs/>
        </w:rPr>
        <w:t xml:space="preserve">: </w:t>
      </w:r>
      <w:r w:rsidR="00C6462B">
        <w:rPr>
          <w:b/>
          <w:bCs/>
          <w:i/>
          <w:iCs/>
        </w:rPr>
        <w:t xml:space="preserve">Study the following for </w:t>
      </w:r>
      <w:r w:rsidR="00AB3928">
        <w:rPr>
          <w:b/>
          <w:bCs/>
          <w:i/>
          <w:iCs/>
        </w:rPr>
        <w:t>RO-to-PO mapping</w:t>
      </w:r>
      <w:r w:rsidR="00C6462B">
        <w:rPr>
          <w:b/>
          <w:bCs/>
          <w:i/>
          <w:iCs/>
        </w:rPr>
        <w:t>:</w:t>
      </w:r>
    </w:p>
    <w:p w14:paraId="71EF2094" w14:textId="6204146E" w:rsidR="00C6462B" w:rsidRPr="0031124C" w:rsidRDefault="00C6462B" w:rsidP="00C6462B">
      <w:pPr>
        <w:pStyle w:val="ListParagraph"/>
        <w:numPr>
          <w:ilvl w:val="0"/>
          <w:numId w:val="45"/>
        </w:numPr>
        <w:jc w:val="both"/>
        <w:rPr>
          <w:b/>
          <w:i/>
        </w:rPr>
      </w:pPr>
      <w:r>
        <w:rPr>
          <w:b/>
          <w:bCs/>
          <w:i/>
          <w:iCs/>
        </w:rPr>
        <w:t xml:space="preserve">Alt.1: </w:t>
      </w:r>
      <w:r w:rsidRPr="0031124C">
        <w:rPr>
          <w:b/>
          <w:i/>
          <w:lang w:eastAsia="zh-CN"/>
        </w:rPr>
        <w:t>Divide PUSCH occasions into two groups and PRACH occasion is mapped to PUSCH occasion per group;</w:t>
      </w:r>
    </w:p>
    <w:p w14:paraId="7587267A" w14:textId="1ED007AA" w:rsidR="00C6462B" w:rsidRPr="0031124C" w:rsidRDefault="00C6462B" w:rsidP="0031124C">
      <w:pPr>
        <w:pStyle w:val="ListParagraph"/>
        <w:numPr>
          <w:ilvl w:val="0"/>
          <w:numId w:val="46"/>
        </w:numPr>
        <w:jc w:val="both"/>
        <w:rPr>
          <w:b/>
          <w:bCs/>
          <w:i/>
          <w:iCs/>
        </w:rPr>
      </w:pPr>
      <w:r w:rsidRPr="0031124C">
        <w:rPr>
          <w:b/>
          <w:bCs/>
          <w:i/>
          <w:iCs/>
          <w:lang w:eastAsia="zh-CN"/>
        </w:rPr>
        <w:t>Alt.2:</w:t>
      </w:r>
      <w:r w:rsidRPr="0031124C">
        <w:rPr>
          <w:b/>
          <w:i/>
          <w:lang w:eastAsia="zh-CN"/>
        </w:rPr>
        <w:t xml:space="preserve"> Introduce two sets of PUSCH configurations and each PUSCH configuration is associated with one PRACH configuration.</w:t>
      </w:r>
    </w:p>
    <w:bookmarkEnd w:id="5"/>
    <w:p w14:paraId="029B832C" w14:textId="6D5DEEB1" w:rsidR="00B24B2B" w:rsidRDefault="009902A4" w:rsidP="0091570B">
      <w:pPr>
        <w:pStyle w:val="Heading2"/>
        <w:rPr>
          <w:rStyle w:val="Heading2Char1"/>
        </w:rPr>
      </w:pPr>
      <w:r>
        <w:rPr>
          <w:rStyle w:val="Heading2Char1"/>
        </w:rPr>
        <w:t xml:space="preserve">FFP periodicity for </w:t>
      </w:r>
      <w:r w:rsidR="0091570B" w:rsidRPr="000D6E1D">
        <w:rPr>
          <w:rStyle w:val="Heading2Char1"/>
        </w:rPr>
        <w:t>UE-initiated COT</w:t>
      </w:r>
    </w:p>
    <w:p w14:paraId="69CE3ABD" w14:textId="6A4C3172" w:rsidR="00D80456" w:rsidRPr="0031124C" w:rsidRDefault="00D80456" w:rsidP="0031124C">
      <w:pPr>
        <w:jc w:val="both"/>
      </w:pPr>
      <w:r w:rsidRPr="0031124C">
        <w:rPr>
          <w:lang w:eastAsia="zh-CN"/>
        </w:rPr>
        <w:t xml:space="preserve">Regarding </w:t>
      </w:r>
      <w:r>
        <w:rPr>
          <w:lang w:eastAsia="zh-CN"/>
        </w:rPr>
        <w:t xml:space="preserve">the FFP parameters for UE-initiated COT, in RAN1#102e, we got the following agreements for offset of the FFP and the FFP periodicity is FFS. </w:t>
      </w:r>
    </w:p>
    <w:p w14:paraId="6E8CD2E1" w14:textId="77777777" w:rsidR="000C7402" w:rsidRPr="00F52323" w:rsidRDefault="000C7402" w:rsidP="0031124C">
      <w:pPr>
        <w:pStyle w:val="xmsonormal"/>
        <w:shd w:val="clear" w:color="auto" w:fill="FFFFFF"/>
        <w:ind w:left="720" w:hanging="360"/>
        <w:rPr>
          <w:rFonts w:ascii="Times New Roman" w:hAnsi="Times New Roman" w:cs="Times New Roman"/>
          <w:color w:val="7030A0"/>
          <w:sz w:val="20"/>
          <w:bdr w:val="none" w:sz="0" w:space="0" w:color="auto" w:frame="1"/>
        </w:rPr>
      </w:pPr>
      <w:r w:rsidRPr="00F52323">
        <w:rPr>
          <w:rFonts w:ascii="Times New Roman" w:hAnsi="Times New Roman" w:cs="Times New Roman"/>
          <w:color w:val="7030A0"/>
          <w:sz w:val="20"/>
          <w:highlight w:val="green"/>
          <w:bdr w:val="none" w:sz="0" w:space="0" w:color="auto" w:frame="1"/>
        </w:rPr>
        <w:t>Agreements</w:t>
      </w:r>
      <w:r w:rsidRPr="00F52323">
        <w:rPr>
          <w:rFonts w:ascii="Times New Roman" w:hAnsi="Times New Roman" w:cs="Times New Roman"/>
          <w:color w:val="7030A0"/>
          <w:sz w:val="20"/>
          <w:bdr w:val="none" w:sz="0" w:space="0" w:color="auto" w:frame="1"/>
        </w:rPr>
        <w:t>:</w:t>
      </w:r>
    </w:p>
    <w:p w14:paraId="2B82F9C6" w14:textId="77777777" w:rsidR="000C7402" w:rsidRPr="006D1370" w:rsidRDefault="000C7402" w:rsidP="0031124C">
      <w:pPr>
        <w:pStyle w:val="xmsonormal"/>
        <w:shd w:val="clear" w:color="auto" w:fill="FFFFFF"/>
        <w:ind w:left="720" w:hanging="360"/>
        <w:rPr>
          <w:rFonts w:ascii="Times New Roman" w:hAnsi="Times New Roman" w:cs="Times New Roman"/>
          <w:color w:val="000000"/>
          <w:sz w:val="20"/>
        </w:rPr>
      </w:pPr>
      <w:r w:rsidRPr="006D1370">
        <w:rPr>
          <w:rFonts w:ascii="Times New Roman" w:hAnsi="Times New Roman" w:cs="Times New Roman"/>
          <w:color w:val="000000"/>
          <w:sz w:val="20"/>
          <w:bdr w:val="none" w:sz="0" w:space="0" w:color="auto" w:frame="1"/>
        </w:rPr>
        <w:t>For semi-static channel access mode,</w:t>
      </w:r>
      <w:r w:rsidRPr="006D1370">
        <w:rPr>
          <w:rFonts w:hint="eastAsia"/>
          <w:color w:val="000000"/>
          <w:sz w:val="20"/>
        </w:rPr>
        <w:t> </w:t>
      </w:r>
    </w:p>
    <w:p w14:paraId="5AB4FA78" w14:textId="77777777" w:rsidR="000C7402" w:rsidRPr="006D1370" w:rsidRDefault="000C7402" w:rsidP="0031124C">
      <w:pPr>
        <w:pStyle w:val="xmsonormal"/>
        <w:shd w:val="clear" w:color="auto" w:fill="FFFFFF"/>
        <w:ind w:left="1080" w:hanging="360"/>
        <w:rPr>
          <w:rFonts w:ascii="Times New Roman" w:hAnsi="Times New Roman" w:cs="Times New Roman"/>
          <w:color w:val="000000"/>
          <w:sz w:val="20"/>
        </w:rPr>
      </w:pPr>
      <w:r w:rsidRPr="006D1370">
        <w:rPr>
          <w:rFonts w:ascii="Courier New" w:hAnsi="Courier New" w:cs="Courier New"/>
          <w:color w:val="000000"/>
          <w:sz w:val="20"/>
          <w:bdr w:val="none" w:sz="0" w:space="0" w:color="auto" w:frame="1"/>
        </w:rPr>
        <w:t>o</w:t>
      </w:r>
      <w:r w:rsidRPr="006D1370">
        <w:rPr>
          <w:rFonts w:ascii="Times New Roman" w:hAnsi="Times New Roman" w:cs="Times New Roman"/>
          <w:color w:val="000000"/>
          <w:sz w:val="20"/>
          <w:bdr w:val="none" w:sz="0" w:space="0" w:color="auto" w:frame="1"/>
        </w:rPr>
        <w:t>    Start of FFP for UE-initiated COT can be different from the start of FFP for gNB-initiated COT.</w:t>
      </w:r>
      <w:r w:rsidRPr="006D1370">
        <w:rPr>
          <w:rFonts w:hint="eastAsia"/>
          <w:color w:val="000000"/>
          <w:sz w:val="20"/>
        </w:rPr>
        <w:t> </w:t>
      </w:r>
    </w:p>
    <w:p w14:paraId="5722D687" w14:textId="6BF9A9C1" w:rsidR="000C7402" w:rsidRDefault="000C7402" w:rsidP="0031124C">
      <w:pPr>
        <w:ind w:left="720"/>
        <w:jc w:val="both"/>
        <w:rPr>
          <w:lang w:eastAsia="zh-CN"/>
        </w:rPr>
      </w:pPr>
      <w:r w:rsidRPr="006D1370">
        <w:rPr>
          <w:rFonts w:ascii="Courier New" w:hAnsi="Courier New" w:cs="Courier New"/>
          <w:color w:val="000000"/>
          <w:bdr w:val="none" w:sz="0" w:space="0" w:color="auto" w:frame="1"/>
        </w:rPr>
        <w:t>o</w:t>
      </w:r>
      <w:r w:rsidRPr="006D1370">
        <w:rPr>
          <w:color w:val="000000"/>
          <w:bdr w:val="none" w:sz="0" w:space="0" w:color="auto" w:frame="1"/>
        </w:rPr>
        <w:t>    FFS: FFP Periodicity for UE-initiated COT can be different from the FFP periodicity for gNB-initiated COT.</w:t>
      </w:r>
    </w:p>
    <w:p w14:paraId="3218BBA6" w14:textId="25498076" w:rsidR="009902A4" w:rsidRDefault="0003246B" w:rsidP="001C449C">
      <w:pPr>
        <w:jc w:val="both"/>
        <w:rPr>
          <w:lang w:eastAsia="zh-CN"/>
        </w:rPr>
      </w:pPr>
      <w:r>
        <w:rPr>
          <w:lang w:eastAsia="zh-CN"/>
        </w:rPr>
        <w:t>In fact, there are two different ways to design the period of the FFP</w:t>
      </w:r>
      <w:r w:rsidR="0095536C">
        <w:rPr>
          <w:lang w:eastAsia="zh-CN"/>
        </w:rPr>
        <w:t xml:space="preserve"> for the UE-initiated</w:t>
      </w:r>
      <w:r>
        <w:rPr>
          <w:lang w:eastAsia="zh-CN"/>
        </w:rPr>
        <w:t xml:space="preserve">. The first one is </w:t>
      </w:r>
      <w:r w:rsidR="001C449C" w:rsidRPr="001C449C">
        <w:rPr>
          <w:lang w:eastAsia="zh-CN"/>
        </w:rPr>
        <w:t xml:space="preserve">to limit the FFP of the UE </w:t>
      </w:r>
      <w:r w:rsidR="00D379CB">
        <w:rPr>
          <w:lang w:eastAsia="zh-CN"/>
        </w:rPr>
        <w:t>related to the</w:t>
      </w:r>
      <w:r w:rsidR="001C449C" w:rsidRPr="001C449C">
        <w:rPr>
          <w:lang w:eastAsia="zh-CN"/>
        </w:rPr>
        <w:t xml:space="preserve"> </w:t>
      </w:r>
      <w:r w:rsidR="00D379CB">
        <w:rPr>
          <w:lang w:eastAsia="zh-CN"/>
        </w:rPr>
        <w:t xml:space="preserve">period of the </w:t>
      </w:r>
      <w:r w:rsidR="001C449C" w:rsidRPr="001C449C">
        <w:rPr>
          <w:lang w:eastAsia="zh-CN"/>
        </w:rPr>
        <w:t xml:space="preserve">FFP of the gNB. </w:t>
      </w:r>
      <w:r w:rsidR="00D379CB">
        <w:rPr>
          <w:lang w:eastAsia="zh-CN"/>
        </w:rPr>
        <w:t xml:space="preserve">The other way is to </w:t>
      </w:r>
      <w:r w:rsidR="001C449C" w:rsidRPr="001C449C">
        <w:rPr>
          <w:lang w:eastAsia="zh-CN"/>
        </w:rPr>
        <w:t>leave full flexibility of UE side FFP configuration to gNB</w:t>
      </w:r>
      <w:r w:rsidR="00D379CB">
        <w:rPr>
          <w:lang w:eastAsia="zh-CN"/>
        </w:rPr>
        <w:t xml:space="preserve">. </w:t>
      </w:r>
      <w:r w:rsidR="001C449C" w:rsidRPr="001C449C">
        <w:rPr>
          <w:lang w:eastAsia="zh-CN"/>
        </w:rPr>
        <w:t xml:space="preserve"> </w:t>
      </w:r>
      <w:r w:rsidR="004E1FFE">
        <w:rPr>
          <w:lang w:eastAsia="zh-CN"/>
        </w:rPr>
        <w:t xml:space="preserve">The latter </w:t>
      </w:r>
      <w:r w:rsidR="00BA67C6">
        <w:rPr>
          <w:lang w:eastAsia="zh-CN"/>
        </w:rPr>
        <w:t xml:space="preserve">can be </w:t>
      </w:r>
      <w:r w:rsidR="004E1FFE">
        <w:rPr>
          <w:lang w:eastAsia="zh-CN"/>
        </w:rPr>
        <w:t>eas</w:t>
      </w:r>
      <w:r w:rsidR="00BA67C6">
        <w:rPr>
          <w:lang w:eastAsia="zh-CN"/>
        </w:rPr>
        <w:t xml:space="preserve">ily </w:t>
      </w:r>
      <w:r w:rsidR="004E1FFE">
        <w:rPr>
          <w:lang w:eastAsia="zh-CN"/>
        </w:rPr>
        <w:t xml:space="preserve">implemented by RRC configuration. Therefore, in this section, </w:t>
      </w:r>
      <w:r w:rsidR="001C449C" w:rsidRPr="001C449C">
        <w:rPr>
          <w:lang w:eastAsia="zh-CN"/>
        </w:rPr>
        <w:t>we will focus on the FFP periodicity for UE-initiated COT which is more relative to gNB initiated COT other than arbitrary values configured by gNB.</w:t>
      </w:r>
    </w:p>
    <w:p w14:paraId="0D9901AC" w14:textId="3208AD65" w:rsidR="001C449C" w:rsidRDefault="00F960A4" w:rsidP="00E92FA8">
      <w:pPr>
        <w:jc w:val="both"/>
        <w:rPr>
          <w:lang w:eastAsia="zh-CN"/>
        </w:rPr>
      </w:pPr>
      <w:r>
        <w:rPr>
          <w:lang w:eastAsia="zh-CN"/>
        </w:rPr>
        <w:t xml:space="preserve">First of all, </w:t>
      </w:r>
      <w:r w:rsidR="00E92FA8">
        <w:rPr>
          <w:lang w:eastAsia="zh-CN"/>
        </w:rPr>
        <w:t xml:space="preserve">the FFP parameters for UE and gNB are independently configured. </w:t>
      </w:r>
      <w:r w:rsidR="001C449C" w:rsidRPr="001C449C">
        <w:rPr>
          <w:lang w:eastAsia="zh-CN"/>
        </w:rPr>
        <w:t>The period of the FFP for UE can be directly configured from a set, independent from the choice of gNB FFP</w:t>
      </w:r>
      <w:r w:rsidR="00E92FA8">
        <w:rPr>
          <w:lang w:eastAsia="zh-CN"/>
        </w:rPr>
        <w:t xml:space="preserve">. </w:t>
      </w:r>
      <w:r w:rsidR="001C449C" w:rsidRPr="001C449C">
        <w:rPr>
          <w:lang w:eastAsia="zh-CN"/>
        </w:rPr>
        <w:t>A special case is, the set of FFP supported can be {1ms, 2ms, 2.5ms, 4ms, 5ms, 10ms}, exactly the same as the supported set of gNB FFP periods defined in Rel-16</w:t>
      </w:r>
      <w:r w:rsidR="00E92FA8">
        <w:rPr>
          <w:lang w:eastAsia="zh-CN"/>
        </w:rPr>
        <w:t>. A</w:t>
      </w:r>
      <w:r w:rsidR="001C449C" w:rsidRPr="001C449C">
        <w:rPr>
          <w:lang w:eastAsia="zh-CN"/>
        </w:rPr>
        <w:t xml:space="preserve">lternatively, </w:t>
      </w:r>
      <w:r w:rsidR="00E92FA8">
        <w:rPr>
          <w:lang w:eastAsia="zh-CN"/>
        </w:rPr>
        <w:t xml:space="preserve">we </w:t>
      </w:r>
      <w:r w:rsidR="001C449C" w:rsidRPr="001C449C">
        <w:rPr>
          <w:lang w:eastAsia="zh-CN"/>
        </w:rPr>
        <w:t xml:space="preserve">can </w:t>
      </w:r>
      <w:r w:rsidR="00E92FA8">
        <w:rPr>
          <w:lang w:eastAsia="zh-CN"/>
        </w:rPr>
        <w:t xml:space="preserve">also </w:t>
      </w:r>
      <w:r w:rsidR="001C449C" w:rsidRPr="001C449C">
        <w:rPr>
          <w:lang w:eastAsia="zh-CN"/>
        </w:rPr>
        <w:t>define new set for UE FFP, different from the gNB set</w:t>
      </w:r>
      <w:r w:rsidR="00E92FA8">
        <w:rPr>
          <w:lang w:eastAsia="zh-CN"/>
        </w:rPr>
        <w:t>. In either case, t</w:t>
      </w:r>
      <w:r w:rsidR="001C449C" w:rsidRPr="001C449C">
        <w:rPr>
          <w:lang w:eastAsia="zh-CN"/>
        </w:rPr>
        <w:t>he idle duration in FFP will follow the rule in Rel-16 as well</w:t>
      </w:r>
      <w:r w:rsidR="00E92FA8">
        <w:rPr>
          <w:lang w:eastAsia="zh-CN"/>
        </w:rPr>
        <w:t xml:space="preserve">. </w:t>
      </w:r>
    </w:p>
    <w:p w14:paraId="31C0DD0A" w14:textId="115CD923" w:rsidR="00F44CEF" w:rsidRDefault="00DF4579" w:rsidP="00DF4579">
      <w:pPr>
        <w:tabs>
          <w:tab w:val="center" w:pos="4680"/>
          <w:tab w:val="right" w:pos="9360"/>
        </w:tabs>
      </w:pPr>
      <w:r>
        <w:rPr>
          <w:lang w:eastAsia="zh-CN"/>
        </w:rPr>
        <w:tab/>
      </w:r>
      <w:r w:rsidR="001C449C">
        <w:rPr>
          <w:noProof/>
        </w:rPr>
        <w:drawing>
          <wp:inline distT="0" distB="0" distL="0" distR="0" wp14:anchorId="00D430C6" wp14:editId="069DE64C">
            <wp:extent cx="4495800" cy="142477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63273" cy="1446156"/>
                    </a:xfrm>
                    <a:prstGeom prst="rect">
                      <a:avLst/>
                    </a:prstGeom>
                    <a:noFill/>
                  </pic:spPr>
                </pic:pic>
              </a:graphicData>
            </a:graphic>
          </wp:inline>
        </w:drawing>
      </w:r>
      <w:r>
        <w:tab/>
      </w:r>
    </w:p>
    <w:p w14:paraId="6B5F6BF5" w14:textId="1EFAAA92" w:rsidR="00DF4579" w:rsidRDefault="00DF4579" w:rsidP="0031124C">
      <w:pPr>
        <w:tabs>
          <w:tab w:val="center" w:pos="4680"/>
          <w:tab w:val="right" w:pos="9360"/>
        </w:tabs>
        <w:jc w:val="center"/>
      </w:pPr>
      <w:r>
        <w:t>Figure 2-2-1 Period of the UE FFP is double of the period of the gNB FFP</w:t>
      </w:r>
    </w:p>
    <w:p w14:paraId="6C59957D" w14:textId="2F509D73" w:rsidR="001C449C" w:rsidRDefault="001C449C" w:rsidP="001C449C">
      <w:pPr>
        <w:jc w:val="center"/>
      </w:pPr>
      <w:r>
        <w:softHyphen/>
      </w:r>
      <w:r w:rsidR="00100300">
        <w:rPr>
          <w:noProof/>
        </w:rPr>
        <w:drawing>
          <wp:inline distT="0" distB="0" distL="0" distR="0" wp14:anchorId="5AC4E651" wp14:editId="2F4BD33B">
            <wp:extent cx="4539343" cy="132516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0420" cy="1363425"/>
                    </a:xfrm>
                    <a:prstGeom prst="rect">
                      <a:avLst/>
                    </a:prstGeom>
                    <a:noFill/>
                  </pic:spPr>
                </pic:pic>
              </a:graphicData>
            </a:graphic>
          </wp:inline>
        </w:drawing>
      </w:r>
    </w:p>
    <w:p w14:paraId="34E3B8EE" w14:textId="7E03D0DA" w:rsidR="00DF4579" w:rsidRDefault="00DF4579" w:rsidP="00DF4579">
      <w:pPr>
        <w:tabs>
          <w:tab w:val="center" w:pos="4680"/>
          <w:tab w:val="right" w:pos="9360"/>
        </w:tabs>
        <w:jc w:val="center"/>
      </w:pPr>
      <w:r>
        <w:t>Figure 2-2-</w:t>
      </w:r>
      <w:r w:rsidR="005B5D80">
        <w:t>2</w:t>
      </w:r>
      <w:r>
        <w:t xml:space="preserve"> Period of the UE FFP is half of the period of the gNB FFP</w:t>
      </w:r>
    </w:p>
    <w:p w14:paraId="135B0C24" w14:textId="77777777" w:rsidR="00DF4579" w:rsidRPr="001C449C" w:rsidRDefault="00DF4579" w:rsidP="00DF4579">
      <w:pPr>
        <w:jc w:val="both"/>
        <w:rPr>
          <w:lang w:eastAsia="zh-CN"/>
        </w:rPr>
      </w:pPr>
      <w:r>
        <w:rPr>
          <w:lang w:eastAsia="zh-CN"/>
        </w:rPr>
        <w:t>On other hand, we can make the period of the UE FFP tight with the period of the gNB FFP. For example, we can r</w:t>
      </w:r>
      <w:r w:rsidRPr="001C449C">
        <w:rPr>
          <w:lang w:eastAsia="zh-CN"/>
        </w:rPr>
        <w:t xml:space="preserve">estrict the </w:t>
      </w:r>
      <w:r>
        <w:rPr>
          <w:lang w:eastAsia="zh-CN"/>
        </w:rPr>
        <w:t xml:space="preserve">period of the </w:t>
      </w:r>
      <w:r w:rsidRPr="001C449C">
        <w:rPr>
          <w:lang w:eastAsia="zh-CN"/>
        </w:rPr>
        <w:t xml:space="preserve">UE FFP to be equal to the </w:t>
      </w:r>
      <w:r>
        <w:rPr>
          <w:lang w:eastAsia="zh-CN"/>
        </w:rPr>
        <w:t xml:space="preserve">period of the </w:t>
      </w:r>
      <w:r w:rsidRPr="001C449C">
        <w:rPr>
          <w:lang w:eastAsia="zh-CN"/>
        </w:rPr>
        <w:t>FFP selected for gNB</w:t>
      </w:r>
      <w:r>
        <w:rPr>
          <w:lang w:eastAsia="zh-CN"/>
        </w:rPr>
        <w:t>. What is more, t</w:t>
      </w:r>
      <w:r w:rsidRPr="001C449C">
        <w:rPr>
          <w:lang w:eastAsia="zh-CN"/>
        </w:rPr>
        <w:t xml:space="preserve">he supported </w:t>
      </w:r>
      <w:r>
        <w:rPr>
          <w:lang w:eastAsia="zh-CN"/>
        </w:rPr>
        <w:lastRenderedPageBreak/>
        <w:t xml:space="preserve">period of the </w:t>
      </w:r>
      <w:r w:rsidRPr="001C449C">
        <w:rPr>
          <w:lang w:eastAsia="zh-CN"/>
        </w:rPr>
        <w:t>UE FFP can be further restricted to be from a pre-selected set</w:t>
      </w:r>
      <w:r>
        <w:rPr>
          <w:lang w:eastAsia="zh-CN"/>
        </w:rPr>
        <w:t>. Alternatively, we can also r</w:t>
      </w:r>
      <w:r w:rsidRPr="001C449C">
        <w:rPr>
          <w:lang w:eastAsia="zh-CN"/>
        </w:rPr>
        <w:t xml:space="preserve">estrict the </w:t>
      </w:r>
      <w:r>
        <w:rPr>
          <w:lang w:eastAsia="zh-CN"/>
        </w:rPr>
        <w:t xml:space="preserve">period of the </w:t>
      </w:r>
      <w:r w:rsidRPr="001C449C">
        <w:rPr>
          <w:lang w:eastAsia="zh-CN"/>
        </w:rPr>
        <w:t xml:space="preserve">UE FFP to be </w:t>
      </w:r>
      <w:r>
        <w:rPr>
          <w:lang w:eastAsia="zh-CN"/>
        </w:rPr>
        <w:t xml:space="preserve">integer </w:t>
      </w:r>
      <w:r w:rsidRPr="001C449C">
        <w:rPr>
          <w:lang w:eastAsia="zh-CN"/>
        </w:rPr>
        <w:t xml:space="preserve">multiple of or </w:t>
      </w:r>
      <w:r>
        <w:rPr>
          <w:lang w:eastAsia="zh-CN"/>
        </w:rPr>
        <w:t xml:space="preserve">factor of the period of the </w:t>
      </w:r>
      <w:r w:rsidRPr="001C449C">
        <w:rPr>
          <w:lang w:eastAsia="zh-CN"/>
        </w:rPr>
        <w:t>FFP selected for gNB</w:t>
      </w:r>
      <w:r>
        <w:rPr>
          <w:lang w:eastAsia="zh-CN"/>
        </w:rPr>
        <w:t xml:space="preserve"> as illustrated in Figure 2-2-1 and Figure 2-2-2, respectively.</w:t>
      </w:r>
    </w:p>
    <w:p w14:paraId="1D64ADB5" w14:textId="5959E4D2" w:rsidR="00046111" w:rsidRPr="0073156D" w:rsidRDefault="00046111" w:rsidP="009E394E">
      <w:pPr>
        <w:tabs>
          <w:tab w:val="num" w:pos="720"/>
        </w:tabs>
        <w:jc w:val="both"/>
        <w:rPr>
          <w:b/>
          <w:bCs/>
          <w:i/>
          <w:iCs/>
          <w:lang w:eastAsia="zh-CN"/>
        </w:rPr>
      </w:pPr>
      <w:bookmarkStart w:id="6" w:name="p5"/>
      <w:r>
        <w:rPr>
          <w:b/>
          <w:bCs/>
          <w:i/>
          <w:iCs/>
          <w:lang w:eastAsia="zh-CN"/>
        </w:rPr>
        <w:t xml:space="preserve">Proposal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5</w:t>
      </w:r>
      <w:r w:rsidR="004658D9">
        <w:rPr>
          <w:b/>
          <w:bCs/>
          <w:i/>
          <w:iCs/>
          <w:lang w:eastAsia="zh-CN"/>
        </w:rPr>
        <w:fldChar w:fldCharType="end"/>
      </w:r>
      <w:r>
        <w:rPr>
          <w:b/>
          <w:bCs/>
          <w:i/>
          <w:iCs/>
          <w:lang w:eastAsia="zh-CN"/>
        </w:rPr>
        <w:t xml:space="preserve">: </w:t>
      </w:r>
      <w:r w:rsidR="0089692C" w:rsidRPr="0089692C">
        <w:rPr>
          <w:b/>
          <w:bCs/>
          <w:i/>
          <w:iCs/>
          <w:lang w:eastAsia="zh-CN"/>
        </w:rPr>
        <w:t xml:space="preserve">FFP Periodicity for UE-initiated COT can be </w:t>
      </w:r>
      <w:r w:rsidR="0089692C">
        <w:rPr>
          <w:b/>
          <w:bCs/>
          <w:i/>
          <w:iCs/>
          <w:lang w:eastAsia="zh-CN"/>
        </w:rPr>
        <w:t xml:space="preserve">same, or integer multiple of, inter factor of </w:t>
      </w:r>
      <w:r w:rsidR="0089692C" w:rsidRPr="0089692C">
        <w:rPr>
          <w:b/>
          <w:bCs/>
          <w:i/>
          <w:iCs/>
          <w:lang w:eastAsia="zh-CN"/>
        </w:rPr>
        <w:t>the FFP periodicity for gNB-initiated COT</w:t>
      </w:r>
      <w:r w:rsidR="00AB0B3B">
        <w:rPr>
          <w:b/>
          <w:bCs/>
          <w:i/>
          <w:iCs/>
          <w:lang w:eastAsia="zh-CN"/>
        </w:rPr>
        <w:t>.</w:t>
      </w:r>
    </w:p>
    <w:bookmarkEnd w:id="6"/>
    <w:p w14:paraId="34E4FD8D" w14:textId="3525A98F" w:rsidR="00CF1876" w:rsidRDefault="00CF1876" w:rsidP="00CF1876">
      <w:pPr>
        <w:spacing w:after="120"/>
      </w:pPr>
    </w:p>
    <w:p w14:paraId="6FCCAB42" w14:textId="3018DC02" w:rsidR="00803FB5" w:rsidRPr="00440F56" w:rsidRDefault="00440F56" w:rsidP="00440F56">
      <w:pPr>
        <w:pStyle w:val="Heading2"/>
        <w:rPr>
          <w:rStyle w:val="Heading2Char1"/>
        </w:rPr>
      </w:pPr>
      <w:r w:rsidRPr="000D6E1D">
        <w:rPr>
          <w:rStyle w:val="Heading2Char1"/>
        </w:rPr>
        <w:t xml:space="preserve">UE-initiated COT </w:t>
      </w:r>
      <w:r>
        <w:rPr>
          <w:rStyle w:val="Heading2Char1"/>
        </w:rPr>
        <w:t xml:space="preserve">by </w:t>
      </w:r>
      <w:r w:rsidR="002E5662">
        <w:rPr>
          <w:rStyle w:val="Heading2Char1"/>
        </w:rPr>
        <w:t>dynamic indicator</w:t>
      </w:r>
    </w:p>
    <w:p w14:paraId="2FB87360" w14:textId="1A20CBC5" w:rsidR="002A368A" w:rsidRDefault="00F43C5F" w:rsidP="000176D6">
      <w:pPr>
        <w:tabs>
          <w:tab w:val="num" w:pos="1440"/>
        </w:tabs>
        <w:spacing w:after="120"/>
      </w:pPr>
      <w:r>
        <w:t xml:space="preserve">Besides </w:t>
      </w:r>
      <w:r w:rsidR="00980361">
        <w:t xml:space="preserve">RRC </w:t>
      </w:r>
      <w:r>
        <w:t xml:space="preserve">configuration of UE-initiated COT, UE-initiated COT can also be indicated by dynamic indicator. </w:t>
      </w:r>
      <w:r w:rsidR="00980361">
        <w:t>For example, an</w:t>
      </w:r>
      <w:r w:rsidR="00301362" w:rsidRPr="00346620">
        <w:t xml:space="preserve"> indicator </w:t>
      </w:r>
      <w:r w:rsidR="00980361">
        <w:t>can be</w:t>
      </w:r>
      <w:r w:rsidR="000176D6">
        <w:t xml:space="preserve"> i</w:t>
      </w:r>
      <w:r w:rsidR="000176D6" w:rsidRPr="00346620">
        <w:t>ntroduce</w:t>
      </w:r>
      <w:r w:rsidR="000176D6">
        <w:t>d</w:t>
      </w:r>
      <w:r w:rsidR="000176D6" w:rsidRPr="00346620">
        <w:t xml:space="preserve"> </w:t>
      </w:r>
      <w:r w:rsidR="000176D6">
        <w:t xml:space="preserve">in UL-grant </w:t>
      </w:r>
      <w:r w:rsidR="00301362" w:rsidRPr="00346620">
        <w:t xml:space="preserve">to inform the UE to use its own FFP for the </w:t>
      </w:r>
      <w:r w:rsidR="00980361">
        <w:t xml:space="preserve">PUSCH </w:t>
      </w:r>
      <w:r w:rsidR="00301362" w:rsidRPr="00346620">
        <w:t>transmission, instead of rely</w:t>
      </w:r>
      <w:r w:rsidR="00980361">
        <w:t>ing</w:t>
      </w:r>
      <w:r w:rsidR="00301362" w:rsidRPr="00346620">
        <w:t xml:space="preserve"> on the gNB DL signal/channel detection for the transmission</w:t>
      </w:r>
      <w:r w:rsidR="000176D6">
        <w:t xml:space="preserve">. </w:t>
      </w:r>
      <w:r w:rsidRPr="00F43C5F">
        <w:t xml:space="preserve">This </w:t>
      </w:r>
      <w:r w:rsidR="000176D6">
        <w:t>indicator</w:t>
      </w:r>
      <w:r w:rsidRPr="00F43C5F">
        <w:t xml:space="preserve"> is always in the DCI but only applicable if the DCI is in the previous FFP while the triggered UL transmission is in the next FFP</w:t>
      </w:r>
      <w:r w:rsidR="000176D6">
        <w:t xml:space="preserve">. </w:t>
      </w:r>
      <w:r w:rsidRPr="00F43C5F">
        <w:t>gNB guarantees that the UL transmission is in at regular locations (periodic) from each UE perspective, so the UE initiated FFP transmission still satisfy the FBE requirement</w:t>
      </w:r>
      <w:r w:rsidR="000176D6">
        <w:t xml:space="preserve">. </w:t>
      </w:r>
      <w:r w:rsidRPr="00F43C5F">
        <w:t>In other words, if the gNB keeps using this feature for a UE, it will need to make sure the resource allocated for the UE to initiate FFP is periodic</w:t>
      </w:r>
      <w:r w:rsidR="000176D6">
        <w:t xml:space="preserve">. </w:t>
      </w:r>
    </w:p>
    <w:p w14:paraId="2835F96A" w14:textId="2BBAC9C0" w:rsidR="003C4174" w:rsidRDefault="001A0B0A" w:rsidP="000176D6">
      <w:pPr>
        <w:tabs>
          <w:tab w:val="num" w:pos="1440"/>
        </w:tabs>
        <w:spacing w:after="120"/>
      </w:pPr>
      <w:r w:rsidRPr="00C44784">
        <w:t xml:space="preserve">In addition, </w:t>
      </w:r>
      <w:r w:rsidR="003C4174" w:rsidRPr="00C44784">
        <w:t>if the scheduled UL transmission is not within the beginning part of the gNB FFP, the UE can be further configured to still monitor gNB DL signaling to tell if the UL transmission is actually in gNB COT. In other words, the gNB COT has higher priority than UE COT. For the case that the UL transmission is within the beginning part of the gNB FFP, this certainly does not apply and the UE should just follow the indicator in the DCI.</w:t>
      </w:r>
    </w:p>
    <w:p w14:paraId="17593BDB" w14:textId="1BCB1769" w:rsidR="00F43C5F" w:rsidRDefault="000176D6" w:rsidP="000176D6">
      <w:pPr>
        <w:tabs>
          <w:tab w:val="num" w:pos="1440"/>
        </w:tabs>
        <w:spacing w:after="120"/>
      </w:pPr>
      <w:r>
        <w:t xml:space="preserve">There are two </w:t>
      </w:r>
      <w:r w:rsidR="001A0B0A">
        <w:t>example</w:t>
      </w:r>
      <w:r w:rsidR="00C44784">
        <w:t>s</w:t>
      </w:r>
      <w:r>
        <w:t xml:space="preserve"> as follows.</w:t>
      </w:r>
    </w:p>
    <w:p w14:paraId="02881E3A" w14:textId="1A89DDBA" w:rsidR="005F2999" w:rsidRDefault="005F2999" w:rsidP="005F2999">
      <w:pPr>
        <w:tabs>
          <w:tab w:val="num" w:pos="1440"/>
        </w:tabs>
        <w:spacing w:after="120"/>
        <w:jc w:val="center"/>
      </w:pPr>
      <w:r>
        <w:rPr>
          <w:noProof/>
        </w:rPr>
        <w:drawing>
          <wp:inline distT="0" distB="0" distL="0" distR="0" wp14:anchorId="7EF4B60C" wp14:editId="0CF8EE16">
            <wp:extent cx="5599824" cy="1713297"/>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91423" cy="1802513"/>
                    </a:xfrm>
                    <a:prstGeom prst="rect">
                      <a:avLst/>
                    </a:prstGeom>
                    <a:noFill/>
                  </pic:spPr>
                </pic:pic>
              </a:graphicData>
            </a:graphic>
          </wp:inline>
        </w:drawing>
      </w:r>
    </w:p>
    <w:p w14:paraId="360BE902" w14:textId="2FF92352" w:rsidR="005F2999" w:rsidRDefault="005F2999" w:rsidP="005F2999">
      <w:pPr>
        <w:tabs>
          <w:tab w:val="num" w:pos="1440"/>
        </w:tabs>
        <w:spacing w:after="120"/>
        <w:jc w:val="center"/>
      </w:pPr>
      <w:r>
        <w:t xml:space="preserve">Figure 2-3-1 </w:t>
      </w:r>
      <w:r w:rsidR="00301362" w:rsidRPr="00301362">
        <w:t>The UL transmission time is later than the gNB FFP start</w:t>
      </w:r>
      <w:r w:rsidR="00D653C1">
        <w:t xml:space="preserve"> points</w:t>
      </w:r>
    </w:p>
    <w:p w14:paraId="2B98A0BD" w14:textId="2895E1F8" w:rsidR="00301362" w:rsidRPr="00301362" w:rsidRDefault="006C5556" w:rsidP="006C5556">
      <w:pPr>
        <w:spacing w:after="120"/>
      </w:pPr>
      <w:r>
        <w:t>The first e</w:t>
      </w:r>
      <w:r w:rsidR="001A0B0A">
        <w:t>xample</w:t>
      </w:r>
      <w:r>
        <w:t xml:space="preserve"> is t</w:t>
      </w:r>
      <w:r w:rsidR="00301362" w:rsidRPr="00301362">
        <w:t>he UL transmission time is later than the gNB FFP start</w:t>
      </w:r>
      <w:r w:rsidR="005F2999">
        <w:t xml:space="preserve"> points</w:t>
      </w:r>
      <w:r>
        <w:t xml:space="preserve">. </w:t>
      </w:r>
      <w:r w:rsidR="00301362" w:rsidRPr="00301362">
        <w:t xml:space="preserve">gNB can still perform LBT and contend for the FFP if </w:t>
      </w:r>
      <w:r w:rsidR="005F2999">
        <w:t xml:space="preserve">it </w:t>
      </w:r>
      <w:r w:rsidR="00301362" w:rsidRPr="00301362">
        <w:t>intends to</w:t>
      </w:r>
      <w:r w:rsidR="005F2999">
        <w:t xml:space="preserve">. </w:t>
      </w:r>
      <w:r w:rsidR="00301362" w:rsidRPr="00301362">
        <w:t>UE can still monitor the gNB DL signal/channel as normal, but the triggered UL transmission will not condition on that detection, but instead uses its own one-shot LBT</w:t>
      </w:r>
    </w:p>
    <w:p w14:paraId="195B4A1B" w14:textId="0B9D3836" w:rsidR="00301362" w:rsidRPr="00301362" w:rsidRDefault="00301362" w:rsidP="00543467">
      <w:pPr>
        <w:pStyle w:val="ListParagraph"/>
        <w:numPr>
          <w:ilvl w:val="0"/>
          <w:numId w:val="32"/>
        </w:numPr>
        <w:jc w:val="both"/>
      </w:pPr>
      <w:r w:rsidRPr="00301362">
        <w:t>Case 1: gNB LBT passes, gNB will start its own FFP/COT</w:t>
      </w:r>
      <w:r w:rsidR="005F2999">
        <w:t xml:space="preserve">. </w:t>
      </w:r>
    </w:p>
    <w:p w14:paraId="4CAFB39C" w14:textId="22591E10" w:rsidR="00301362" w:rsidRPr="00301362" w:rsidRDefault="005F2999" w:rsidP="006C5556">
      <w:pPr>
        <w:pStyle w:val="ListParagraph"/>
        <w:jc w:val="both"/>
      </w:pPr>
      <w:r>
        <w:t xml:space="preserve">The </w:t>
      </w:r>
      <w:r w:rsidR="00301362" w:rsidRPr="00301362">
        <w:t xml:space="preserve">latency </w:t>
      </w:r>
      <w:r>
        <w:t xml:space="preserve">is low </w:t>
      </w:r>
      <w:r w:rsidR="00301362" w:rsidRPr="00301362">
        <w:t>for UL transmission triggered by the DCI in the main proposal</w:t>
      </w:r>
      <w:r>
        <w:t xml:space="preserve">. </w:t>
      </w:r>
      <w:r w:rsidR="00301362" w:rsidRPr="00301362">
        <w:t>There is no impact on other UEs and it is following the agreements for NR-U in Rel-16</w:t>
      </w:r>
      <w:r>
        <w:t>. In addition, t</w:t>
      </w:r>
      <w:r w:rsidR="00301362" w:rsidRPr="00301362">
        <w:t>he same UE can be further scheduled in the gNB FFP as a responding device</w:t>
      </w:r>
      <w:r>
        <w:t>.</w:t>
      </w:r>
    </w:p>
    <w:p w14:paraId="5262CBD0" w14:textId="77777777" w:rsidR="005F2999" w:rsidRDefault="00301362" w:rsidP="00543467">
      <w:pPr>
        <w:pStyle w:val="ListParagraph"/>
        <w:numPr>
          <w:ilvl w:val="0"/>
          <w:numId w:val="32"/>
        </w:numPr>
        <w:jc w:val="both"/>
      </w:pPr>
      <w:r w:rsidRPr="00301362">
        <w:t>Case 2: gNB LBT fails, gNB cannot start its own FFP/COT</w:t>
      </w:r>
    </w:p>
    <w:p w14:paraId="0B8A5765" w14:textId="571478C4" w:rsidR="00301362" w:rsidRDefault="005F2999" w:rsidP="006C5556">
      <w:pPr>
        <w:pStyle w:val="ListParagraph"/>
        <w:jc w:val="both"/>
      </w:pPr>
      <w:r>
        <w:t xml:space="preserve">However, </w:t>
      </w:r>
      <w:r w:rsidR="00301362" w:rsidRPr="00301362">
        <w:t>the triggered UL transmission will happen, and the gNB can also share the COT from UE, at least to serve this UE</w:t>
      </w:r>
      <w:r>
        <w:t>.</w:t>
      </w:r>
    </w:p>
    <w:p w14:paraId="3CD45411" w14:textId="4EE69F55" w:rsidR="00301362" w:rsidRPr="00301362" w:rsidRDefault="006C5556" w:rsidP="006C5556">
      <w:pPr>
        <w:spacing w:after="120"/>
      </w:pPr>
      <w:r>
        <w:t>The second e</w:t>
      </w:r>
      <w:r w:rsidR="00751AD2">
        <w:t>xample</w:t>
      </w:r>
      <w:r w:rsidR="00301362" w:rsidRPr="00301362">
        <w:t xml:space="preserve"> </w:t>
      </w:r>
      <w:r>
        <w:t>is t</w:t>
      </w:r>
      <w:r w:rsidR="00301362" w:rsidRPr="00301362">
        <w:t>he UL transmission time is aligned with gNB FFP start</w:t>
      </w:r>
      <w:r w:rsidR="009D691D">
        <w:t xml:space="preserve"> point</w:t>
      </w:r>
      <w:r>
        <w:t xml:space="preserve">. </w:t>
      </w:r>
      <w:r w:rsidR="00301362" w:rsidRPr="00301362">
        <w:t xml:space="preserve">gNB </w:t>
      </w:r>
      <w:r w:rsidR="00113E88" w:rsidRPr="00113E88">
        <w:t>does not do LBT right before the beginning of the next FFP</w:t>
      </w:r>
      <w:r w:rsidR="00113E88">
        <w:t xml:space="preserve"> and </w:t>
      </w:r>
      <w:r w:rsidR="00301362" w:rsidRPr="00301362">
        <w:t>gives up the FFP as it cannot transmit the DL signal/channel to claim the FFP even if its LBT pass</w:t>
      </w:r>
      <w:r w:rsidR="00113E88">
        <w:t xml:space="preserve">. Because </w:t>
      </w:r>
      <w:r w:rsidR="00301362" w:rsidRPr="00301362">
        <w:t xml:space="preserve">UE </w:t>
      </w:r>
      <w:r w:rsidR="00113E88">
        <w:t xml:space="preserve">is </w:t>
      </w:r>
      <w:r w:rsidR="00301362" w:rsidRPr="00301362">
        <w:t xml:space="preserve">indicated </w:t>
      </w:r>
      <w:r w:rsidR="00113E88">
        <w:t>to</w:t>
      </w:r>
      <w:r w:rsidR="00301362" w:rsidRPr="00301362">
        <w:t xml:space="preserve"> contend in the next FFP</w:t>
      </w:r>
      <w:r w:rsidR="00113E88">
        <w:t xml:space="preserve">, </w:t>
      </w:r>
      <w:r w:rsidR="00301362" w:rsidRPr="00301362">
        <w:t>UE can obtain the channel by LBT right before the beginning of the next FFP</w:t>
      </w:r>
      <w:r w:rsidR="00113E88">
        <w:t>. There are m</w:t>
      </w:r>
      <w:r w:rsidR="00301362" w:rsidRPr="00301362">
        <w:t xml:space="preserve">ore resource and low latency for </w:t>
      </w:r>
      <w:r w:rsidR="00113E88">
        <w:t xml:space="preserve">transmission of </w:t>
      </w:r>
      <w:r w:rsidR="00301362" w:rsidRPr="00301362">
        <w:t>UL data</w:t>
      </w:r>
      <w:r w:rsidR="00113E88">
        <w:t xml:space="preserve">. </w:t>
      </w:r>
    </w:p>
    <w:p w14:paraId="7AAE2400" w14:textId="4272BF8F" w:rsidR="00F43C5F" w:rsidRDefault="00F43C5F" w:rsidP="00346620">
      <w:pPr>
        <w:spacing w:after="120"/>
      </w:pPr>
    </w:p>
    <w:p w14:paraId="472BB1AE" w14:textId="752BDA40" w:rsidR="00301362" w:rsidRDefault="009D691D" w:rsidP="009D691D">
      <w:pPr>
        <w:spacing w:after="120"/>
        <w:jc w:val="center"/>
      </w:pPr>
      <w:r>
        <w:rPr>
          <w:noProof/>
        </w:rPr>
        <w:lastRenderedPageBreak/>
        <w:drawing>
          <wp:inline distT="0" distB="0" distL="0" distR="0" wp14:anchorId="4B10888C" wp14:editId="456FD7FA">
            <wp:extent cx="5760864" cy="1568918"/>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49497" cy="1647524"/>
                    </a:xfrm>
                    <a:prstGeom prst="rect">
                      <a:avLst/>
                    </a:prstGeom>
                    <a:noFill/>
                  </pic:spPr>
                </pic:pic>
              </a:graphicData>
            </a:graphic>
          </wp:inline>
        </w:drawing>
      </w:r>
    </w:p>
    <w:p w14:paraId="1DF90B2C" w14:textId="4F568EEF" w:rsidR="00F43C5F" w:rsidRDefault="009D691D" w:rsidP="009D691D">
      <w:pPr>
        <w:spacing w:after="120"/>
        <w:jc w:val="center"/>
      </w:pPr>
      <w:r>
        <w:t xml:space="preserve">Figure 2-3-2 </w:t>
      </w:r>
      <w:r w:rsidR="00301362" w:rsidRPr="00301362">
        <w:t>The UL transmission time is aligned with gNB FFP start</w:t>
      </w:r>
      <w:r>
        <w:t xml:space="preserve"> point</w:t>
      </w:r>
    </w:p>
    <w:p w14:paraId="46B63952" w14:textId="12A3F615" w:rsidR="00406BE1" w:rsidRPr="001749F5" w:rsidRDefault="00406BE1" w:rsidP="00574D57">
      <w:pPr>
        <w:spacing w:after="120"/>
        <w:rPr>
          <w:b/>
          <w:bCs/>
          <w:i/>
          <w:iCs/>
        </w:rPr>
      </w:pPr>
      <w:bookmarkStart w:id="7" w:name="p6"/>
      <w:r w:rsidRPr="001749F5">
        <w:rPr>
          <w:b/>
          <w:bCs/>
          <w:i/>
          <w:iCs/>
        </w:rPr>
        <w:t xml:space="preserve">Proposal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6</w:t>
      </w:r>
      <w:r w:rsidR="004658D9">
        <w:rPr>
          <w:b/>
          <w:bCs/>
          <w:i/>
          <w:iCs/>
          <w:lang w:eastAsia="zh-CN"/>
        </w:rPr>
        <w:fldChar w:fldCharType="end"/>
      </w:r>
      <w:r w:rsidRPr="001749F5">
        <w:rPr>
          <w:b/>
          <w:bCs/>
          <w:i/>
          <w:iCs/>
        </w:rPr>
        <w:t xml:space="preserve">: </w:t>
      </w:r>
      <w:r w:rsidR="00551792" w:rsidRPr="001749F5">
        <w:rPr>
          <w:b/>
          <w:bCs/>
          <w:i/>
          <w:iCs/>
        </w:rPr>
        <w:t>gNB can send a</w:t>
      </w:r>
      <w:r w:rsidR="002B3154" w:rsidRPr="001749F5">
        <w:rPr>
          <w:b/>
          <w:bCs/>
          <w:i/>
          <w:iCs/>
        </w:rPr>
        <w:t xml:space="preserve"> dynamic</w:t>
      </w:r>
      <w:r w:rsidR="00551792" w:rsidRPr="001749F5">
        <w:rPr>
          <w:b/>
          <w:bCs/>
          <w:i/>
          <w:iCs/>
        </w:rPr>
        <w:t xml:space="preserve"> indicator</w:t>
      </w:r>
      <w:r w:rsidR="002B3154" w:rsidRPr="001749F5">
        <w:rPr>
          <w:b/>
          <w:bCs/>
          <w:i/>
          <w:iCs/>
        </w:rPr>
        <w:t xml:space="preserve"> in a DCI</w:t>
      </w:r>
      <w:r w:rsidR="00551792" w:rsidRPr="001749F5">
        <w:rPr>
          <w:b/>
          <w:bCs/>
          <w:i/>
          <w:iCs/>
        </w:rPr>
        <w:t xml:space="preserve"> for UE to </w:t>
      </w:r>
      <w:r w:rsidR="00574D57" w:rsidRPr="001749F5">
        <w:rPr>
          <w:b/>
          <w:bCs/>
          <w:i/>
          <w:iCs/>
        </w:rPr>
        <w:t xml:space="preserve">initiate COT </w:t>
      </w:r>
      <w:r w:rsidR="00551792" w:rsidRPr="001749F5">
        <w:rPr>
          <w:b/>
          <w:bCs/>
          <w:i/>
          <w:iCs/>
        </w:rPr>
        <w:t>by LBT</w:t>
      </w:r>
      <w:r w:rsidR="005B3960" w:rsidRPr="001749F5">
        <w:rPr>
          <w:b/>
          <w:bCs/>
          <w:i/>
          <w:iCs/>
        </w:rPr>
        <w:t>, while gNB maintains the FFP structure for UE by properly picking the granted UL transmission time</w:t>
      </w:r>
      <w:r w:rsidR="001749F5">
        <w:rPr>
          <w:b/>
          <w:bCs/>
          <w:i/>
          <w:iCs/>
        </w:rPr>
        <w:t>.</w:t>
      </w:r>
    </w:p>
    <w:bookmarkEnd w:id="7"/>
    <w:p w14:paraId="230FCB20" w14:textId="2CE0F1E5" w:rsidR="00346620" w:rsidRPr="00346620" w:rsidRDefault="00F75D90" w:rsidP="00F75D90">
      <w:pPr>
        <w:pStyle w:val="Heading2"/>
        <w:rPr>
          <w:rStyle w:val="Heading2Char1"/>
          <w:lang w:val="en-US"/>
        </w:rPr>
      </w:pPr>
      <w:r w:rsidRPr="00F75D90">
        <w:rPr>
          <w:rStyle w:val="Heading2Char1"/>
        </w:rPr>
        <w:t xml:space="preserve">UE-initiated COT sharing </w:t>
      </w:r>
    </w:p>
    <w:p w14:paraId="67B99867" w14:textId="2F3A827C" w:rsidR="003724DD" w:rsidRDefault="003724DD" w:rsidP="000C696D">
      <w:pPr>
        <w:pStyle w:val="ListParagraph"/>
        <w:ind w:left="0"/>
        <w:rPr>
          <w:highlight w:val="green"/>
        </w:rPr>
      </w:pPr>
      <w:r>
        <w:t xml:space="preserve">In RAN1#102e, </w:t>
      </w:r>
      <w:r w:rsidRPr="000B326B">
        <w:t xml:space="preserve">we </w:t>
      </w:r>
      <w:r>
        <w:t xml:space="preserve">got the </w:t>
      </w:r>
      <w:r w:rsidRPr="000B326B">
        <w:t>following</w:t>
      </w:r>
      <w:r>
        <w:t xml:space="preserve"> agreements </w:t>
      </w:r>
      <w:r w:rsidR="00937952">
        <w:t xml:space="preserve">to support UE-to-gNB sharing. </w:t>
      </w:r>
    </w:p>
    <w:p w14:paraId="61FB0926" w14:textId="77777777" w:rsidR="000C696D" w:rsidRPr="00AD0AE1" w:rsidRDefault="000C696D" w:rsidP="000C696D">
      <w:pPr>
        <w:pStyle w:val="ListParagraph"/>
        <w:ind w:left="0"/>
        <w:rPr>
          <w:highlight w:val="green"/>
        </w:rPr>
      </w:pPr>
      <w:r w:rsidRPr="00AD0AE1">
        <w:rPr>
          <w:highlight w:val="green"/>
        </w:rPr>
        <w:t>Agreements:</w:t>
      </w:r>
    </w:p>
    <w:p w14:paraId="769ADFAA" w14:textId="77777777" w:rsidR="000C696D" w:rsidRPr="00AD0AE1" w:rsidRDefault="000C696D" w:rsidP="000C696D">
      <w:pPr>
        <w:numPr>
          <w:ilvl w:val="0"/>
          <w:numId w:val="36"/>
        </w:numPr>
        <w:overflowPunct/>
        <w:autoSpaceDE/>
        <w:autoSpaceDN/>
        <w:adjustRightInd/>
        <w:spacing w:after="0"/>
        <w:textAlignment w:val="auto"/>
      </w:pPr>
      <w:r w:rsidRPr="00AD0AE1">
        <w:t>UE-to- gNB COT sharing in semi-static channel access mode is supported.</w:t>
      </w:r>
    </w:p>
    <w:p w14:paraId="2E8371A6" w14:textId="77777777" w:rsidR="000C696D" w:rsidRPr="00AD0AE1" w:rsidRDefault="000C696D" w:rsidP="000C696D">
      <w:pPr>
        <w:numPr>
          <w:ilvl w:val="1"/>
          <w:numId w:val="36"/>
        </w:numPr>
        <w:overflowPunct/>
        <w:autoSpaceDE/>
        <w:autoSpaceDN/>
        <w:adjustRightInd/>
        <w:spacing w:after="0"/>
        <w:textAlignment w:val="auto"/>
      </w:pPr>
      <w:r w:rsidRPr="00AD0AE1">
        <w:t>The gNB determines a COT in an FFP associated to a UE, that is initiated by the UE, if the gNB detects a UL transmission from the UE starting from the beginning of the FFP and ending before the idle period of the FFP.</w:t>
      </w:r>
    </w:p>
    <w:p w14:paraId="03ABAE92" w14:textId="77777777" w:rsidR="000C696D" w:rsidRPr="00AD0AE1" w:rsidRDefault="000C696D" w:rsidP="000C696D">
      <w:pPr>
        <w:numPr>
          <w:ilvl w:val="2"/>
          <w:numId w:val="36"/>
        </w:numPr>
        <w:overflowPunct/>
        <w:autoSpaceDE/>
        <w:autoSpaceDN/>
        <w:adjustRightInd/>
        <w:spacing w:after="0"/>
        <w:textAlignment w:val="auto"/>
      </w:pPr>
      <w:r w:rsidRPr="00AD0AE1">
        <w:t>FFS details</w:t>
      </w:r>
    </w:p>
    <w:p w14:paraId="6C54D288" w14:textId="77777777" w:rsidR="000C696D" w:rsidRPr="00AD0AE1" w:rsidRDefault="000C696D" w:rsidP="000C696D">
      <w:pPr>
        <w:numPr>
          <w:ilvl w:val="1"/>
          <w:numId w:val="36"/>
        </w:numPr>
        <w:overflowPunct/>
        <w:autoSpaceDE/>
        <w:autoSpaceDN/>
        <w:adjustRightInd/>
        <w:spacing w:after="0"/>
        <w:textAlignment w:val="auto"/>
      </w:pPr>
      <w:r w:rsidRPr="00AD0AE1">
        <w:t>When the gNB determines a UE has initiated a COT in an FFP associated to the UE, the gNB can transmit within the FFP and before the idle period corresponding to the FFP.</w:t>
      </w:r>
    </w:p>
    <w:p w14:paraId="5DD7349A" w14:textId="0D1D8DCA" w:rsidR="007C1477" w:rsidRPr="007C1477" w:rsidRDefault="000C696D" w:rsidP="0031124C">
      <w:pPr>
        <w:numPr>
          <w:ilvl w:val="2"/>
          <w:numId w:val="36"/>
        </w:numPr>
        <w:overflowPunct/>
        <w:autoSpaceDE/>
        <w:autoSpaceDN/>
        <w:adjustRightInd/>
        <w:spacing w:after="0"/>
        <w:textAlignment w:val="auto"/>
        <w:rPr>
          <w:rFonts w:ascii="Calibri" w:hAnsi="Calibri" w:cs="Calibri"/>
          <w:sz w:val="22"/>
          <w:szCs w:val="22"/>
          <w:lang w:eastAsia="zh-CN"/>
        </w:rPr>
      </w:pPr>
      <w:r w:rsidRPr="00AD0AE1">
        <w:t>FFS whether/how UE to gNB COT sharing when the gap is &gt;16us</w:t>
      </w:r>
    </w:p>
    <w:p w14:paraId="163A6FD8" w14:textId="0C47CB6E" w:rsidR="007C1477" w:rsidRDefault="006267D1" w:rsidP="00EC27D5">
      <w:pPr>
        <w:spacing w:after="120"/>
      </w:pPr>
      <w:r>
        <w:t>In this section, w</w:t>
      </w:r>
      <w:r w:rsidR="007C1477">
        <w:t xml:space="preserve">e will discuss </w:t>
      </w:r>
      <w:r>
        <w:t>the ED threshold selection for UE to initiate the COT</w:t>
      </w:r>
      <w:r w:rsidR="007C1477">
        <w:t>.</w:t>
      </w:r>
    </w:p>
    <w:p w14:paraId="6239A255" w14:textId="52B3C54D" w:rsidR="00B008A8" w:rsidRPr="00B008A8" w:rsidRDefault="00B008A8" w:rsidP="000A1E15">
      <w:pPr>
        <w:rPr>
          <w:lang w:val="en-GB"/>
        </w:rPr>
      </w:pPr>
      <w:r w:rsidRPr="00B008A8">
        <w:rPr>
          <w:lang w:val="en-GB"/>
        </w:rPr>
        <w:t>Based on the agreements</w:t>
      </w:r>
      <w:r w:rsidR="004700D9">
        <w:rPr>
          <w:lang w:val="en-GB"/>
        </w:rPr>
        <w:t xml:space="preserve"> in NR-U</w:t>
      </w:r>
      <w:r w:rsidRPr="00B008A8">
        <w:rPr>
          <w:lang w:val="en-GB"/>
        </w:rPr>
        <w:t>, when COT sharing ED threshold is configured, UE will always use the configured ED threshold for LBT and the COT will always be shared to gNB. There are several drawbacks, the channel access probability of the UE</w:t>
      </w:r>
      <w:r w:rsidR="00D60F6C">
        <w:rPr>
          <w:lang w:val="en-GB"/>
        </w:rPr>
        <w:t xml:space="preserve"> is reduced</w:t>
      </w:r>
      <w:r w:rsidRPr="00B008A8">
        <w:rPr>
          <w:lang w:val="en-GB"/>
        </w:rPr>
        <w:t xml:space="preserve"> since configure COT sharing ED threshold is more sensitive than the non-COT sharing ED threshold value calculated by the UE transmission power</w:t>
      </w:r>
      <w:r w:rsidR="00D60F6C">
        <w:rPr>
          <w:lang w:val="en-GB"/>
        </w:rPr>
        <w:t xml:space="preserve">. </w:t>
      </w:r>
      <w:r w:rsidRPr="00B008A8">
        <w:rPr>
          <w:lang w:val="en-GB"/>
        </w:rPr>
        <w:t xml:space="preserve">In case that gNB does not have any DL data to send after the end of UL transmission, UE does not need to share its COT with gNB. </w:t>
      </w:r>
      <w:r w:rsidR="00D60F6C">
        <w:rPr>
          <w:lang w:val="en-GB"/>
        </w:rPr>
        <w:t xml:space="preserve">Therefore, </w:t>
      </w:r>
      <w:r w:rsidRPr="00B008A8">
        <w:rPr>
          <w:lang w:val="en-GB"/>
        </w:rPr>
        <w:t xml:space="preserve">It should be good </w:t>
      </w:r>
      <w:r w:rsidR="00D60F6C">
        <w:rPr>
          <w:lang w:val="en-GB"/>
        </w:rPr>
        <w:t xml:space="preserve">to </w:t>
      </w:r>
      <w:r w:rsidRPr="00B008A8">
        <w:rPr>
          <w:lang w:val="en-GB"/>
        </w:rPr>
        <w:t>allow a UE to decide which ED threshold should be used</w:t>
      </w:r>
      <w:r w:rsidR="00D60F6C">
        <w:rPr>
          <w:lang w:val="en-GB"/>
        </w:rPr>
        <w:t xml:space="preserve">. </w:t>
      </w:r>
      <w:r w:rsidRPr="00B008A8">
        <w:rPr>
          <w:lang w:val="en-GB"/>
        </w:rPr>
        <w:t>For CG-UL, it is possible for UE to select an ED threshold other than the configured one for LBT and tell gNB via UCI</w:t>
      </w:r>
      <w:r w:rsidR="00D60F6C">
        <w:rPr>
          <w:lang w:val="en-GB"/>
        </w:rPr>
        <w:t>. In fact, t</w:t>
      </w:r>
      <w:r w:rsidRPr="00B008A8">
        <w:rPr>
          <w:lang w:val="en-GB"/>
        </w:rPr>
        <w:t>his is already supported as there is an entry in the COT sharing index table in CG-UCI indicating no sharing</w:t>
      </w:r>
      <w:r w:rsidR="00D60F6C">
        <w:rPr>
          <w:lang w:val="en-GB"/>
        </w:rPr>
        <w:t xml:space="preserve">. </w:t>
      </w:r>
      <w:r w:rsidRPr="00B008A8">
        <w:rPr>
          <w:lang w:val="en-GB"/>
        </w:rPr>
        <w:t>However, there is no solution for DG-PUSCH (Dynamic Grant) on how to allow UE to select different ED threshold when COT sharing ED threshold is configured</w:t>
      </w:r>
      <w:r w:rsidR="00D60F6C">
        <w:rPr>
          <w:lang w:val="en-GB"/>
        </w:rPr>
        <w:t xml:space="preserve">. </w:t>
      </w:r>
      <w:r w:rsidR="0071369F">
        <w:rPr>
          <w:lang w:val="en-GB"/>
        </w:rPr>
        <w:t xml:space="preserve">We have two </w:t>
      </w:r>
      <w:r w:rsidR="00BA4D56">
        <w:rPr>
          <w:lang w:val="en-GB"/>
        </w:rPr>
        <w:t xml:space="preserve">alternatives </w:t>
      </w:r>
      <w:r w:rsidR="0071369F">
        <w:rPr>
          <w:lang w:val="en-GB"/>
        </w:rPr>
        <w:t>for this as follows.</w:t>
      </w:r>
    </w:p>
    <w:p w14:paraId="30C79E13" w14:textId="17B384B0" w:rsidR="00B008A8" w:rsidRDefault="0071369F" w:rsidP="00543467">
      <w:pPr>
        <w:pStyle w:val="ListParagraph"/>
        <w:numPr>
          <w:ilvl w:val="0"/>
          <w:numId w:val="32"/>
        </w:numPr>
        <w:jc w:val="both"/>
      </w:pPr>
      <w:r w:rsidRPr="0071369F">
        <w:t>Select ED threshold based on TX priority</w:t>
      </w:r>
    </w:p>
    <w:p w14:paraId="0BB6FF4E" w14:textId="2503480F" w:rsidR="0071369F" w:rsidRPr="0071369F" w:rsidRDefault="0071369F" w:rsidP="00BA4D56">
      <w:pPr>
        <w:pStyle w:val="ListParagraph"/>
        <w:jc w:val="both"/>
      </w:pPr>
      <w:r>
        <w:t>T</w:t>
      </w:r>
      <w:r w:rsidRPr="0071369F">
        <w:t xml:space="preserve">he ED threshold control </w:t>
      </w:r>
      <w:r>
        <w:t xml:space="preserve">is associated </w:t>
      </w:r>
      <w:r w:rsidRPr="0071369F">
        <w:t>with priority of DG-PUSCH, either hard coded, or configurable</w:t>
      </w:r>
      <w:r>
        <w:t xml:space="preserve">. </w:t>
      </w:r>
      <w:r w:rsidRPr="0071369F">
        <w:t>gNB may set both high and low priority traffic to use higher ED threshold for certain UE to allow the UE to transmit UL easily if the PUSCH of the UE is more important than the DL</w:t>
      </w:r>
      <w:r>
        <w:t xml:space="preserve">. On the other hand, </w:t>
      </w:r>
      <w:r w:rsidRPr="0071369F">
        <w:t>gNB may set both high and low priority traffic to use lower ED threshold for certain UE if the PUSCH of the UE is less important than the DL sharing opportunity</w:t>
      </w:r>
      <w:r>
        <w:t>. Another option is that h</w:t>
      </w:r>
      <w:r w:rsidRPr="0071369F">
        <w:t>igh priority traffic uses higher ED threshold and low priority use lower ED threshold</w:t>
      </w:r>
      <w:r>
        <w:t>. In this case, h</w:t>
      </w:r>
      <w:r w:rsidRPr="0071369F">
        <w:t>igh priority traffic prioritize higher chance for channel access, and lower priority traffic prioritize UL to DL COT sharing</w:t>
      </w:r>
    </w:p>
    <w:p w14:paraId="55857931" w14:textId="266A4196" w:rsidR="0071369F" w:rsidRDefault="0071369F" w:rsidP="00543467">
      <w:pPr>
        <w:pStyle w:val="ListParagraph"/>
        <w:numPr>
          <w:ilvl w:val="0"/>
          <w:numId w:val="32"/>
        </w:numPr>
        <w:jc w:val="both"/>
      </w:pPr>
      <w:r w:rsidRPr="0071369F">
        <w:t>Select ED threshold based on CG/DG</w:t>
      </w:r>
    </w:p>
    <w:p w14:paraId="5562F048" w14:textId="23ECF171" w:rsidR="0071369F" w:rsidRDefault="00751572" w:rsidP="00BA4D56">
      <w:pPr>
        <w:pStyle w:val="ListParagraph"/>
        <w:jc w:val="both"/>
      </w:pPr>
      <w:r w:rsidRPr="00751572">
        <w:t>Traffic priority aside, there is a use case that the gNB needs separate control for the ED threshold for CG and DG</w:t>
      </w:r>
      <w:r>
        <w:t xml:space="preserve">. </w:t>
      </w:r>
      <w:r w:rsidRPr="00751572">
        <w:t>For example, the gNB may want the CG to share COT, but does not require DG to share COT</w:t>
      </w:r>
    </w:p>
    <w:p w14:paraId="53F74362" w14:textId="51A6F5BA" w:rsidR="00052A94" w:rsidRDefault="009024EB" w:rsidP="002F3630">
      <w:pPr>
        <w:spacing w:after="120"/>
      </w:pPr>
      <w:bookmarkStart w:id="8" w:name="p7"/>
      <w:r>
        <w:rPr>
          <w:b/>
          <w:bCs/>
          <w:i/>
          <w:iCs/>
        </w:rPr>
        <w:t>Proposal</w:t>
      </w:r>
      <w:r w:rsidR="00122154">
        <w:rPr>
          <w:b/>
          <w:bCs/>
          <w:i/>
          <w:iCs/>
        </w:rPr>
        <w:t xml:space="preserve">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7</w:t>
      </w:r>
      <w:r w:rsidR="004658D9">
        <w:rPr>
          <w:b/>
          <w:bCs/>
          <w:i/>
          <w:iCs/>
          <w:lang w:eastAsia="zh-CN"/>
        </w:rPr>
        <w:fldChar w:fldCharType="end"/>
      </w:r>
      <w:r>
        <w:rPr>
          <w:b/>
          <w:bCs/>
          <w:i/>
          <w:iCs/>
        </w:rPr>
        <w:t>: S</w:t>
      </w:r>
      <w:r w:rsidR="002F3630">
        <w:rPr>
          <w:b/>
          <w:bCs/>
          <w:i/>
          <w:iCs/>
        </w:rPr>
        <w:t>tudy ED thresholds selection when UE share its COT to gNB</w:t>
      </w:r>
      <w:r w:rsidR="0038279D">
        <w:rPr>
          <w:b/>
          <w:bCs/>
          <w:i/>
          <w:iCs/>
        </w:rPr>
        <w:t>.</w:t>
      </w:r>
    </w:p>
    <w:bookmarkEnd w:id="8"/>
    <w:p w14:paraId="3FDAC82B" w14:textId="6323C7BC" w:rsidR="00EC7405" w:rsidRPr="00EC7405" w:rsidRDefault="002F3630" w:rsidP="006C0B59">
      <w:pPr>
        <w:rPr>
          <w:lang w:val="en-GB"/>
        </w:rPr>
      </w:pPr>
      <w:r>
        <w:t xml:space="preserve">Besides UE to gNB COT sharing, </w:t>
      </w:r>
      <w:r w:rsidR="006C0B59">
        <w:t xml:space="preserve">it is also interested to allow UE to share its </w:t>
      </w:r>
      <w:r w:rsidR="00F75D90" w:rsidRPr="00F75D90">
        <w:t xml:space="preserve">COT </w:t>
      </w:r>
      <w:r w:rsidR="006C0B59">
        <w:t xml:space="preserve">to the other UEs </w:t>
      </w:r>
      <w:r w:rsidR="00F75D90" w:rsidRPr="00F75D90">
        <w:t>through gNB</w:t>
      </w:r>
      <w:r w:rsidR="006C0B59">
        <w:t xml:space="preserve">. </w:t>
      </w:r>
      <w:r w:rsidR="00EC7405" w:rsidRPr="00EC7405">
        <w:rPr>
          <w:lang w:val="en-GB"/>
        </w:rPr>
        <w:t>For LBE mode in Rel.16 NR-U, when UE initiated a COT and share back to the gNB, gNB is not allowed to share the COT with other U</w:t>
      </w:r>
      <w:r w:rsidR="00EC27D5" w:rsidRPr="00B008A8">
        <w:rPr>
          <w:lang w:val="en-GB"/>
        </w:rPr>
        <w:t xml:space="preserve">Es. However, </w:t>
      </w:r>
      <w:r w:rsidR="00EC7405" w:rsidRPr="00EC7405">
        <w:rPr>
          <w:lang w:val="en-GB"/>
        </w:rPr>
        <w:t>the agreement is applicable to LBE only</w:t>
      </w:r>
      <w:r w:rsidR="00EC27D5" w:rsidRPr="00B008A8">
        <w:rPr>
          <w:lang w:val="en-GB"/>
        </w:rPr>
        <w:t xml:space="preserve">. </w:t>
      </w:r>
      <w:r w:rsidR="00EC7405" w:rsidRPr="00EC7405">
        <w:rPr>
          <w:lang w:val="en-GB"/>
        </w:rPr>
        <w:t xml:space="preserve">It is preferable to allow the COT to be shared for other UEs, but </w:t>
      </w:r>
      <w:r w:rsidR="00EC27D5" w:rsidRPr="00B008A8">
        <w:rPr>
          <w:lang w:val="en-GB"/>
        </w:rPr>
        <w:t xml:space="preserve">it is </w:t>
      </w:r>
      <w:r w:rsidR="00EC7405" w:rsidRPr="00EC7405">
        <w:rPr>
          <w:lang w:val="en-GB"/>
        </w:rPr>
        <w:t>not likely</w:t>
      </w:r>
      <w:r w:rsidR="00EC27D5" w:rsidRPr="00B008A8">
        <w:rPr>
          <w:lang w:val="en-GB"/>
        </w:rPr>
        <w:t xml:space="preserve"> for the two cases. The first one is that i</w:t>
      </w:r>
      <w:r w:rsidR="00EC7405" w:rsidRPr="00EC7405">
        <w:rPr>
          <w:lang w:val="en-GB"/>
        </w:rPr>
        <w:t>f controlled environment is assumed, WiFi should not complain</w:t>
      </w:r>
      <w:r w:rsidR="00EC27D5" w:rsidRPr="00B008A8">
        <w:rPr>
          <w:lang w:val="en-GB"/>
        </w:rPr>
        <w:t xml:space="preserve">. The other is that other UEs transmit </w:t>
      </w:r>
      <w:r w:rsidR="00EC27D5" w:rsidRPr="00BA4D56">
        <w:t xml:space="preserve">data even they </w:t>
      </w:r>
      <w:r w:rsidR="00EC7405" w:rsidRPr="00BA4D56">
        <w:t>detect some signal/channel from the gNB</w:t>
      </w:r>
      <w:r w:rsidR="00EC27D5" w:rsidRPr="00BA4D56">
        <w:t xml:space="preserve">. </w:t>
      </w:r>
      <w:r w:rsidR="00EC7405" w:rsidRPr="00BA4D56">
        <w:t>By Rel.16 NR-U FBE UE behavior, the UEs cannot tell this is gNB initiated COT (though the signal/channel detected is not at the beginning of the gNB FFP), so naturally the UEs can share</w:t>
      </w:r>
      <w:r w:rsidR="00EC27D5" w:rsidRPr="00BA4D56">
        <w:t xml:space="preserve">. </w:t>
      </w:r>
      <w:r w:rsidR="00EC7405" w:rsidRPr="00BA4D56">
        <w:t>More likely, we will follow LBE case, and do not allow COT to be shared with other UEs for data transmission</w:t>
      </w:r>
      <w:r w:rsidR="009455E0" w:rsidRPr="00BA4D56">
        <w:t xml:space="preserve">. </w:t>
      </w:r>
      <w:r w:rsidR="00EC7405" w:rsidRPr="00BA4D56">
        <w:t>For DL</w:t>
      </w:r>
      <w:r w:rsidR="009455E0" w:rsidRPr="00BA4D56">
        <w:t xml:space="preserve"> transmission</w:t>
      </w:r>
      <w:r w:rsidR="00EC7405" w:rsidRPr="00BA4D56">
        <w:t xml:space="preserve">, this can be </w:t>
      </w:r>
      <w:r w:rsidR="00EC7405" w:rsidRPr="00BA4D56">
        <w:lastRenderedPageBreak/>
        <w:t>enforced by gNB scheduler</w:t>
      </w:r>
      <w:r w:rsidR="009455E0" w:rsidRPr="00BA4D56">
        <w:t xml:space="preserve">. </w:t>
      </w:r>
      <w:r w:rsidR="00EC7405" w:rsidRPr="00BA4D56">
        <w:t>For UL</w:t>
      </w:r>
      <w:r w:rsidR="009455E0" w:rsidRPr="00BA4D56">
        <w:t xml:space="preserve"> transmission</w:t>
      </w:r>
      <w:r w:rsidR="00EC7405" w:rsidRPr="00BA4D56">
        <w:t>, the other UEs need to be able to tell the COT is not initiated by the gNB</w:t>
      </w:r>
      <w:r w:rsidR="006C0B59">
        <w:t>. There are two options as follows.</w:t>
      </w:r>
    </w:p>
    <w:p w14:paraId="2EB4A769" w14:textId="427FE479" w:rsidR="00EC7405" w:rsidRPr="00EC7405" w:rsidRDefault="00EC7405" w:rsidP="00543467">
      <w:pPr>
        <w:pStyle w:val="ListParagraph"/>
        <w:numPr>
          <w:ilvl w:val="0"/>
          <w:numId w:val="32"/>
        </w:numPr>
        <w:jc w:val="both"/>
      </w:pPr>
      <w:r w:rsidRPr="00EC7405">
        <w:t xml:space="preserve">Option 1: </w:t>
      </w:r>
      <w:r w:rsidR="008A41F3">
        <w:t xml:space="preserve">After detecting </w:t>
      </w:r>
      <w:r w:rsidRPr="00EC7405">
        <w:t xml:space="preserve">the signal/channel, </w:t>
      </w:r>
      <w:r w:rsidR="008A41F3">
        <w:t xml:space="preserve">UE </w:t>
      </w:r>
      <w:r w:rsidRPr="00EC7405">
        <w:t>need</w:t>
      </w:r>
      <w:r w:rsidR="008A41F3">
        <w:t>s</w:t>
      </w:r>
      <w:r w:rsidRPr="00EC7405">
        <w:t xml:space="preserve"> to carry information that the gNB is not the owner of the FFP, so other UEs should not transmit</w:t>
      </w:r>
      <w:r w:rsidR="008A41F3">
        <w:t xml:space="preserve">. We can </w:t>
      </w:r>
      <w:r w:rsidRPr="00EC7405">
        <w:t xml:space="preserve">add a bit </w:t>
      </w:r>
      <w:r w:rsidR="008A41F3">
        <w:t>i</w:t>
      </w:r>
      <w:r w:rsidR="008A41F3" w:rsidRPr="008A41F3">
        <w:t>n DCI 2_0</w:t>
      </w:r>
      <w:r w:rsidR="008A41F3">
        <w:t xml:space="preserve"> </w:t>
      </w:r>
      <w:r w:rsidRPr="00EC7405">
        <w:t>to differentiate the transmission is in a gNB initiated COT or in a shared COT from a UE</w:t>
      </w:r>
      <w:r w:rsidR="000926E2">
        <w:t>.</w:t>
      </w:r>
    </w:p>
    <w:p w14:paraId="63873C69" w14:textId="3DCBFCB2" w:rsidR="00EC7405" w:rsidRDefault="00EC7405" w:rsidP="00543467">
      <w:pPr>
        <w:pStyle w:val="ListParagraph"/>
        <w:numPr>
          <w:ilvl w:val="0"/>
          <w:numId w:val="32"/>
        </w:numPr>
        <w:jc w:val="both"/>
      </w:pPr>
      <w:r w:rsidRPr="00EC7405">
        <w:t>Option 2: Define the behavior that if the signal/channel detect</w:t>
      </w:r>
      <w:r w:rsidR="000926E2">
        <w:t>ion</w:t>
      </w:r>
      <w:r w:rsidRPr="00EC7405">
        <w:t xml:space="preserve"> is at the beginning of the COT (or more generally a set of time locations within the FFP), this is gNB COT, and if the signal/channel detected is not at the beginning of the COT (or more specifically at another set of time locations within the FFP), this is a shared COT</w:t>
      </w:r>
      <w:r w:rsidR="000926E2">
        <w:t>.</w:t>
      </w:r>
    </w:p>
    <w:p w14:paraId="451B71C8" w14:textId="09D2AA16" w:rsidR="003F74AC" w:rsidRPr="006C0B59" w:rsidRDefault="003F74AC" w:rsidP="003F74AC">
      <w:pPr>
        <w:spacing w:after="120"/>
        <w:rPr>
          <w:b/>
          <w:bCs/>
          <w:i/>
          <w:iCs/>
        </w:rPr>
      </w:pPr>
      <w:bookmarkStart w:id="9" w:name="p8"/>
      <w:r w:rsidRPr="003F74AC">
        <w:rPr>
          <w:b/>
          <w:bCs/>
          <w:i/>
          <w:iCs/>
        </w:rPr>
        <w:t xml:space="preserve">Proposal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8</w:t>
      </w:r>
      <w:r w:rsidR="004658D9">
        <w:rPr>
          <w:b/>
          <w:bCs/>
          <w:i/>
          <w:iCs/>
          <w:lang w:eastAsia="zh-CN"/>
        </w:rPr>
        <w:fldChar w:fldCharType="end"/>
      </w:r>
      <w:r w:rsidRPr="003F74AC">
        <w:rPr>
          <w:b/>
          <w:bCs/>
          <w:i/>
          <w:iCs/>
        </w:rPr>
        <w:t xml:space="preserve">: </w:t>
      </w:r>
      <w:r w:rsidR="006C0B59">
        <w:rPr>
          <w:b/>
          <w:bCs/>
          <w:i/>
          <w:iCs/>
        </w:rPr>
        <w:t xml:space="preserve">Study the scheme that </w:t>
      </w:r>
      <w:r w:rsidRPr="006C0B59">
        <w:rPr>
          <w:b/>
          <w:bCs/>
          <w:i/>
          <w:iCs/>
        </w:rPr>
        <w:t xml:space="preserve">UE can share </w:t>
      </w:r>
      <w:r w:rsidR="002B3154" w:rsidRPr="006C0B59">
        <w:rPr>
          <w:b/>
          <w:bCs/>
          <w:i/>
          <w:iCs/>
        </w:rPr>
        <w:t>its</w:t>
      </w:r>
      <w:r w:rsidRPr="006C0B59">
        <w:rPr>
          <w:b/>
          <w:bCs/>
          <w:i/>
          <w:iCs/>
        </w:rPr>
        <w:t xml:space="preserve"> COT to the other UEs through gNB.</w:t>
      </w:r>
    </w:p>
    <w:bookmarkEnd w:id="9"/>
    <w:p w14:paraId="602D7183" w14:textId="7DEB579D" w:rsidR="002764DD" w:rsidRDefault="004804AC" w:rsidP="002764DD">
      <w:pPr>
        <w:pStyle w:val="Heading1"/>
        <w:rPr>
          <w:lang w:val="en-US"/>
        </w:rPr>
      </w:pPr>
      <w:r w:rsidRPr="004804AC">
        <w:rPr>
          <w:lang w:val="en-US"/>
        </w:rPr>
        <w:t xml:space="preserve">Harmonizing </w:t>
      </w:r>
      <w:r>
        <w:rPr>
          <w:lang w:val="en-US"/>
        </w:rPr>
        <w:t>CG-</w:t>
      </w:r>
      <w:r w:rsidRPr="004804AC">
        <w:rPr>
          <w:lang w:val="en-US"/>
        </w:rPr>
        <w:t>UL in NR-U and URLLC in Rel-16</w:t>
      </w:r>
      <w:r w:rsidR="00E92CBF">
        <w:rPr>
          <w:lang w:val="en-US"/>
        </w:rPr>
        <w:t xml:space="preserve"> </w:t>
      </w:r>
    </w:p>
    <w:p w14:paraId="0CEBDB42" w14:textId="40EA3D4B" w:rsidR="00D87518" w:rsidRDefault="00D87518" w:rsidP="00543467">
      <w:pPr>
        <w:overflowPunct/>
        <w:autoSpaceDE/>
        <w:autoSpaceDN/>
        <w:adjustRightInd/>
        <w:contextualSpacing/>
        <w:textAlignment w:val="auto"/>
        <w:rPr>
          <w:rFonts w:ascii="Calibri" w:hAnsi="Calibri" w:cs="Calibri"/>
          <w:sz w:val="22"/>
          <w:szCs w:val="22"/>
          <w:highlight w:val="green"/>
          <w:lang w:eastAsia="x-none"/>
        </w:rPr>
      </w:pPr>
      <w:r>
        <w:t xml:space="preserve">In RAN1#102e, </w:t>
      </w:r>
      <w:r w:rsidRPr="000B326B">
        <w:t xml:space="preserve">we </w:t>
      </w:r>
      <w:r>
        <w:t xml:space="preserve">got the </w:t>
      </w:r>
      <w:r w:rsidRPr="000B326B">
        <w:t>following</w:t>
      </w:r>
      <w:r>
        <w:t xml:space="preserve"> agreements </w:t>
      </w:r>
      <w:r w:rsidR="00B54A6F">
        <w:t>for harmonization of NR-U and URLLC in Rel-16.</w:t>
      </w:r>
    </w:p>
    <w:p w14:paraId="54108B6C" w14:textId="77777777" w:rsidR="00543467" w:rsidRPr="00543467" w:rsidRDefault="00543467" w:rsidP="00262A58">
      <w:pPr>
        <w:overflowPunct/>
        <w:autoSpaceDE/>
        <w:autoSpaceDN/>
        <w:adjustRightInd/>
        <w:ind w:left="360"/>
        <w:contextualSpacing/>
        <w:textAlignment w:val="auto"/>
        <w:rPr>
          <w:rFonts w:ascii="Calibri" w:hAnsi="Calibri" w:cs="Calibri"/>
          <w:sz w:val="22"/>
          <w:szCs w:val="22"/>
          <w:highlight w:val="green"/>
          <w:lang w:eastAsia="x-none"/>
        </w:rPr>
      </w:pPr>
      <w:r w:rsidRPr="00543467">
        <w:rPr>
          <w:rFonts w:ascii="Calibri" w:hAnsi="Calibri" w:cs="Calibri"/>
          <w:sz w:val="22"/>
          <w:szCs w:val="22"/>
          <w:highlight w:val="green"/>
          <w:lang w:eastAsia="x-none"/>
        </w:rPr>
        <w:t>Agreements:</w:t>
      </w:r>
    </w:p>
    <w:p w14:paraId="19C1915E" w14:textId="77777777" w:rsidR="00543467" w:rsidRPr="00543467" w:rsidRDefault="00543467" w:rsidP="00262A58">
      <w:pPr>
        <w:numPr>
          <w:ilvl w:val="0"/>
          <w:numId w:val="33"/>
        </w:numPr>
        <w:overflowPunct/>
        <w:autoSpaceDE/>
        <w:autoSpaceDN/>
        <w:adjustRightInd/>
        <w:spacing w:after="0"/>
        <w:ind w:left="720"/>
        <w:textAlignment w:val="auto"/>
        <w:rPr>
          <w:rFonts w:ascii="Calibri" w:hAnsi="Calibri" w:cs="Calibri"/>
          <w:sz w:val="22"/>
          <w:szCs w:val="22"/>
          <w:lang w:eastAsia="zh-CN"/>
        </w:rPr>
      </w:pPr>
      <w:r w:rsidRPr="00543467">
        <w:rPr>
          <w:rFonts w:ascii="Calibri" w:hAnsi="Calibri" w:cs="Calibri"/>
          <w:sz w:val="22"/>
          <w:szCs w:val="22"/>
          <w:lang w:eastAsia="zh-CN"/>
        </w:rPr>
        <w:t>At least for FBE, configuration of (</w:t>
      </w:r>
      <w:r w:rsidRPr="00543467">
        <w:rPr>
          <w:rFonts w:ascii="Calibri" w:hAnsi="Calibri" w:cs="Calibri"/>
          <w:i/>
          <w:iCs/>
          <w:sz w:val="22"/>
          <w:szCs w:val="22"/>
          <w:lang w:eastAsia="zh-CN"/>
        </w:rPr>
        <w:t>cg-RetransmissionTimer</w:t>
      </w:r>
      <w:r w:rsidRPr="00543467">
        <w:rPr>
          <w:rFonts w:ascii="Calibri" w:hAnsi="Calibri" w:cs="Calibri"/>
          <w:sz w:val="22"/>
          <w:szCs w:val="22"/>
          <w:lang w:eastAsia="zh-CN"/>
        </w:rPr>
        <w:t>) should not be mandated when configured grant Type 1 or Type 2 are configured on unlicensed spectrum.</w:t>
      </w:r>
    </w:p>
    <w:p w14:paraId="3F86B53C" w14:textId="77777777" w:rsidR="00543467" w:rsidRPr="00543467" w:rsidRDefault="00543467" w:rsidP="00262A58">
      <w:pPr>
        <w:overflowPunct/>
        <w:autoSpaceDE/>
        <w:autoSpaceDN/>
        <w:adjustRightInd/>
        <w:ind w:left="360"/>
        <w:contextualSpacing/>
        <w:textAlignment w:val="auto"/>
        <w:rPr>
          <w:rFonts w:ascii="Calibri" w:hAnsi="Calibri" w:cs="Calibri"/>
          <w:b/>
          <w:bCs/>
          <w:sz w:val="22"/>
          <w:szCs w:val="22"/>
          <w:u w:val="single"/>
          <w:lang w:eastAsia="x-none"/>
        </w:rPr>
      </w:pPr>
      <w:r w:rsidRPr="00543467">
        <w:rPr>
          <w:rFonts w:ascii="Calibri" w:hAnsi="Calibri" w:cs="Calibri"/>
          <w:b/>
          <w:bCs/>
          <w:sz w:val="22"/>
          <w:szCs w:val="22"/>
          <w:u w:val="single"/>
          <w:lang w:eastAsia="x-none"/>
        </w:rPr>
        <w:t>Conclusion:</w:t>
      </w:r>
    </w:p>
    <w:p w14:paraId="459EED13" w14:textId="254D3255" w:rsidR="00543467" w:rsidRDefault="00543467" w:rsidP="00262A58">
      <w:pPr>
        <w:tabs>
          <w:tab w:val="num" w:pos="1440"/>
          <w:tab w:val="num" w:pos="2160"/>
        </w:tabs>
        <w:ind w:left="360"/>
        <w:jc w:val="both"/>
        <w:rPr>
          <w:rFonts w:ascii="Calibri" w:hAnsi="Calibri" w:cs="Calibri"/>
          <w:sz w:val="22"/>
          <w:szCs w:val="22"/>
          <w:lang w:eastAsia="zh-CN"/>
        </w:rPr>
      </w:pPr>
      <w:r w:rsidRPr="00543467">
        <w:rPr>
          <w:rFonts w:ascii="Calibri" w:hAnsi="Calibri" w:cs="Calibri"/>
          <w:sz w:val="22"/>
          <w:szCs w:val="22"/>
          <w:lang w:eastAsia="zh-CN"/>
        </w:rPr>
        <w:t xml:space="preserve">Further study and decide how to harmonize the CG features for Rel-16 URLLC and Rel-16 NR-U. Table 1 in </w:t>
      </w:r>
      <w:hyperlink r:id="rId19" w:history="1">
        <w:r w:rsidRPr="00543467">
          <w:rPr>
            <w:rFonts w:ascii="Calibri" w:hAnsi="Calibri" w:cs="Calibri"/>
            <w:color w:val="0000FF"/>
            <w:sz w:val="22"/>
            <w:szCs w:val="22"/>
            <w:u w:val="single"/>
            <w:lang w:eastAsia="zh-CN"/>
          </w:rPr>
          <w:t>R1-2005376</w:t>
        </w:r>
      </w:hyperlink>
      <w:r w:rsidRPr="00543467">
        <w:rPr>
          <w:rFonts w:ascii="Calibri" w:hAnsi="Calibri" w:cs="Calibri"/>
          <w:sz w:val="22"/>
          <w:szCs w:val="22"/>
          <w:lang w:eastAsia="zh-CN"/>
        </w:rPr>
        <w:t xml:space="preserve"> can be used as a starting point for the corresponding discussion and decision.</w:t>
      </w:r>
    </w:p>
    <w:p w14:paraId="48021AB7" w14:textId="270DD40A" w:rsidR="0036719E" w:rsidRDefault="0036719E" w:rsidP="00262A58">
      <w:pPr>
        <w:tabs>
          <w:tab w:val="num" w:pos="1440"/>
          <w:tab w:val="num" w:pos="2160"/>
        </w:tabs>
        <w:ind w:left="360"/>
        <w:jc w:val="both"/>
        <w:rPr>
          <w:rFonts w:ascii="Calibri" w:hAnsi="Calibri" w:cs="Calibri"/>
          <w:sz w:val="22"/>
          <w:szCs w:val="22"/>
          <w:lang w:eastAsia="zh-CN"/>
        </w:rPr>
      </w:pPr>
      <w:r>
        <w:rPr>
          <w:rFonts w:ascii="Calibri" w:hAnsi="Calibri" w:cs="Calibri"/>
          <w:sz w:val="22"/>
          <w:szCs w:val="22"/>
          <w:lang w:eastAsia="zh-CN"/>
        </w:rPr>
        <w:t xml:space="preserve">In this section, </w:t>
      </w:r>
      <w:r w:rsidR="00236B2E">
        <w:rPr>
          <w:rFonts w:ascii="Calibri" w:hAnsi="Calibri" w:cs="Calibri"/>
          <w:sz w:val="22"/>
          <w:szCs w:val="22"/>
          <w:lang w:eastAsia="zh-CN"/>
        </w:rPr>
        <w:t xml:space="preserve">we will analyze the </w:t>
      </w:r>
      <w:r w:rsidR="001C5B1D">
        <w:rPr>
          <w:rFonts w:ascii="Calibri" w:hAnsi="Calibri" w:cs="Calibri"/>
          <w:sz w:val="22"/>
          <w:szCs w:val="22"/>
          <w:lang w:eastAsia="zh-CN"/>
        </w:rPr>
        <w:t xml:space="preserve">CG </w:t>
      </w:r>
      <w:r w:rsidR="00236B2E">
        <w:rPr>
          <w:rFonts w:ascii="Calibri" w:hAnsi="Calibri" w:cs="Calibri"/>
          <w:sz w:val="22"/>
          <w:szCs w:val="22"/>
          <w:lang w:eastAsia="zh-CN"/>
        </w:rPr>
        <w:t>features</w:t>
      </w:r>
      <w:r w:rsidR="001C5B1D">
        <w:rPr>
          <w:rFonts w:ascii="Calibri" w:hAnsi="Calibri" w:cs="Calibri"/>
          <w:sz w:val="22"/>
          <w:szCs w:val="22"/>
          <w:lang w:eastAsia="zh-CN"/>
        </w:rPr>
        <w:t xml:space="preserve"> for</w:t>
      </w:r>
      <w:r w:rsidR="00236B2E">
        <w:rPr>
          <w:rFonts w:ascii="Calibri" w:hAnsi="Calibri" w:cs="Calibri"/>
          <w:sz w:val="22"/>
          <w:szCs w:val="22"/>
          <w:lang w:eastAsia="zh-CN"/>
        </w:rPr>
        <w:t xml:space="preserve"> NR-U and URLLC in Rel-16 first and then introduce the harmonization of HARQ mechanism and multiple CG configuration.</w:t>
      </w:r>
    </w:p>
    <w:p w14:paraId="1FE5F66E" w14:textId="4930F40B" w:rsidR="00543467" w:rsidRPr="0031124C" w:rsidRDefault="00E305E2" w:rsidP="0031124C">
      <w:pPr>
        <w:pStyle w:val="Heading2"/>
        <w:rPr>
          <w:rStyle w:val="Heading2Char1"/>
        </w:rPr>
      </w:pPr>
      <w:r w:rsidRPr="0031124C">
        <w:rPr>
          <w:rStyle w:val="Heading2Char1"/>
        </w:rPr>
        <w:t>Existing CG-UL in Rel-16</w:t>
      </w:r>
    </w:p>
    <w:p w14:paraId="76D071AA" w14:textId="28FE8A7A" w:rsidR="00B94642" w:rsidRDefault="00AF2E5E" w:rsidP="00543467">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We list</w:t>
      </w:r>
      <w:r w:rsidR="00D9609F">
        <w:rPr>
          <w:rFonts w:ascii="Calibri" w:hAnsi="Calibri" w:cs="Calibri"/>
          <w:sz w:val="22"/>
          <w:szCs w:val="22"/>
          <w:lang w:eastAsia="zh-CN"/>
        </w:rPr>
        <w:t>ed</w:t>
      </w:r>
      <w:r>
        <w:rPr>
          <w:rFonts w:ascii="Calibri" w:hAnsi="Calibri" w:cs="Calibri"/>
          <w:sz w:val="22"/>
          <w:szCs w:val="22"/>
          <w:lang w:eastAsia="zh-CN"/>
        </w:rPr>
        <w:t xml:space="preserve"> the CG features </w:t>
      </w:r>
      <w:r w:rsidR="00154448">
        <w:rPr>
          <w:rFonts w:ascii="Calibri" w:hAnsi="Calibri" w:cs="Calibri"/>
          <w:sz w:val="22"/>
          <w:szCs w:val="22"/>
          <w:lang w:eastAsia="zh-CN"/>
        </w:rPr>
        <w:t xml:space="preserve">and the corresponding information in Table 3-1-1. </w:t>
      </w:r>
      <w:r w:rsidR="00D9609F">
        <w:rPr>
          <w:rFonts w:ascii="Calibri" w:hAnsi="Calibri" w:cs="Calibri"/>
          <w:sz w:val="22"/>
          <w:szCs w:val="22"/>
          <w:lang w:eastAsia="zh-CN"/>
        </w:rPr>
        <w:t>We discussed if the CG features is supported for URLLC and NR-U in Rel-16</w:t>
      </w:r>
      <w:r w:rsidR="009113D5">
        <w:rPr>
          <w:rFonts w:ascii="Calibri" w:hAnsi="Calibri" w:cs="Calibri"/>
          <w:sz w:val="22"/>
          <w:szCs w:val="22"/>
          <w:lang w:eastAsia="zh-CN"/>
        </w:rPr>
        <w:t xml:space="preserve">, </w:t>
      </w:r>
      <w:r w:rsidR="00D9609F">
        <w:rPr>
          <w:rFonts w:ascii="Calibri" w:hAnsi="Calibri" w:cs="Calibri"/>
          <w:sz w:val="22"/>
          <w:szCs w:val="22"/>
          <w:lang w:eastAsia="zh-CN"/>
        </w:rPr>
        <w:t>bundled with Cg-timer and possible harmonization. After analysis, we think multiple CG configurations</w:t>
      </w:r>
      <w:r w:rsidR="009113D5">
        <w:rPr>
          <w:rFonts w:ascii="Calibri" w:hAnsi="Calibri" w:cs="Calibri"/>
          <w:sz w:val="22"/>
          <w:szCs w:val="22"/>
          <w:lang w:eastAsia="zh-CN"/>
        </w:rPr>
        <w:t xml:space="preserve"> and multiple TB can be harmonized for URLLC and NR-U. </w:t>
      </w:r>
      <w:r w:rsidR="00F532B7">
        <w:rPr>
          <w:rFonts w:ascii="Calibri" w:hAnsi="Calibri" w:cs="Calibri"/>
          <w:sz w:val="22"/>
          <w:szCs w:val="22"/>
          <w:lang w:eastAsia="zh-CN"/>
        </w:rPr>
        <w:t>We will discuss this in next section.</w:t>
      </w:r>
      <w:r w:rsidR="00D9609F">
        <w:rPr>
          <w:rFonts w:ascii="Calibri" w:hAnsi="Calibri" w:cs="Calibri"/>
          <w:sz w:val="22"/>
          <w:szCs w:val="22"/>
          <w:lang w:eastAsia="zh-CN"/>
        </w:rPr>
        <w:t xml:space="preserve"> </w:t>
      </w:r>
    </w:p>
    <w:p w14:paraId="692ED6B5" w14:textId="740894D5" w:rsidR="00B5060D" w:rsidRDefault="00B5060D" w:rsidP="0031124C">
      <w:pPr>
        <w:tabs>
          <w:tab w:val="num" w:pos="1440"/>
          <w:tab w:val="num" w:pos="2160"/>
        </w:tabs>
        <w:jc w:val="center"/>
        <w:rPr>
          <w:rFonts w:ascii="Calibri" w:hAnsi="Calibri" w:cs="Calibri"/>
          <w:sz w:val="22"/>
          <w:szCs w:val="22"/>
          <w:lang w:eastAsia="zh-CN"/>
        </w:rPr>
      </w:pPr>
      <w:r>
        <w:rPr>
          <w:rFonts w:ascii="Calibri" w:hAnsi="Calibri" w:cs="Calibri"/>
          <w:sz w:val="22"/>
          <w:szCs w:val="22"/>
          <w:lang w:eastAsia="zh-CN"/>
        </w:rPr>
        <w:t>Table 3-1-1 CG features for NR-U and URLLC in Rel-16</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1350"/>
        <w:gridCol w:w="1170"/>
        <w:gridCol w:w="1080"/>
        <w:gridCol w:w="3420"/>
      </w:tblGrid>
      <w:tr w:rsidR="00D9609F" w:rsidRPr="00543467" w14:paraId="32BA2634"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shd w:val="clear" w:color="auto" w:fill="B4C6E7"/>
            <w:vAlign w:val="center"/>
          </w:tcPr>
          <w:p w14:paraId="694DEA59" w14:textId="77777777" w:rsidR="00D9609F" w:rsidRPr="00543467" w:rsidRDefault="00D9609F" w:rsidP="00543467">
            <w:pPr>
              <w:overflowPunct/>
              <w:autoSpaceDE/>
              <w:autoSpaceDN/>
              <w:adjustRightInd/>
              <w:spacing w:afterLines="50" w:after="120"/>
              <w:jc w:val="center"/>
              <w:textAlignment w:val="auto"/>
              <w:rPr>
                <w:rFonts w:ascii="Times" w:hAnsi="Times"/>
                <w:b/>
                <w:szCs w:val="24"/>
                <w:lang w:val="en-GB" w:eastAsia="zh-CN"/>
              </w:rPr>
            </w:pPr>
            <w:r w:rsidRPr="00543467">
              <w:rPr>
                <w:rFonts w:ascii="Times" w:hAnsi="Times"/>
                <w:b/>
                <w:szCs w:val="24"/>
                <w:lang w:val="en-GB" w:eastAsia="zh-CN"/>
              </w:rPr>
              <w:t>CG features</w:t>
            </w:r>
          </w:p>
        </w:tc>
        <w:tc>
          <w:tcPr>
            <w:tcW w:w="1350" w:type="dxa"/>
            <w:tcBorders>
              <w:top w:val="single" w:sz="4" w:space="0" w:color="auto"/>
              <w:left w:val="single" w:sz="4" w:space="0" w:color="auto"/>
              <w:bottom w:val="single" w:sz="4" w:space="0" w:color="auto"/>
              <w:right w:val="single" w:sz="4" w:space="0" w:color="auto"/>
            </w:tcBorders>
            <w:shd w:val="clear" w:color="auto" w:fill="B4C6E7"/>
            <w:vAlign w:val="center"/>
          </w:tcPr>
          <w:p w14:paraId="6D24383D" w14:textId="37F8E136" w:rsidR="00D9609F" w:rsidRPr="00543467" w:rsidRDefault="00D9609F" w:rsidP="00543467">
            <w:pPr>
              <w:overflowPunct/>
              <w:autoSpaceDE/>
              <w:autoSpaceDN/>
              <w:adjustRightInd/>
              <w:spacing w:afterLines="50" w:after="120"/>
              <w:jc w:val="center"/>
              <w:textAlignment w:val="auto"/>
              <w:rPr>
                <w:rFonts w:ascii="Times" w:hAnsi="Times"/>
                <w:b/>
                <w:szCs w:val="24"/>
                <w:lang w:val="en-GB" w:eastAsia="zh-CN"/>
              </w:rPr>
            </w:pPr>
            <w:r w:rsidRPr="00543467">
              <w:rPr>
                <w:rFonts w:ascii="Times" w:hAnsi="Times"/>
                <w:b/>
                <w:szCs w:val="24"/>
                <w:lang w:val="en-GB" w:eastAsia="zh-CN"/>
              </w:rPr>
              <w:t>Rel</w:t>
            </w:r>
            <w:r>
              <w:rPr>
                <w:rFonts w:ascii="Times" w:hAnsi="Times"/>
                <w:b/>
                <w:szCs w:val="24"/>
                <w:lang w:val="en-GB" w:eastAsia="zh-CN"/>
              </w:rPr>
              <w:t>-</w:t>
            </w:r>
            <w:r w:rsidRPr="00543467">
              <w:rPr>
                <w:rFonts w:ascii="Times" w:hAnsi="Times"/>
                <w:b/>
                <w:szCs w:val="24"/>
                <w:lang w:val="en-GB" w:eastAsia="zh-CN"/>
              </w:rPr>
              <w:t>16 URLLC</w:t>
            </w:r>
            <w:r>
              <w:rPr>
                <w:rFonts w:ascii="Times" w:hAnsi="Times"/>
                <w:b/>
                <w:szCs w:val="24"/>
                <w:lang w:val="en-GB" w:eastAsia="zh-CN"/>
              </w:rPr>
              <w:t xml:space="preserve"> supportable  </w:t>
            </w:r>
          </w:p>
        </w:tc>
        <w:tc>
          <w:tcPr>
            <w:tcW w:w="1170" w:type="dxa"/>
            <w:tcBorders>
              <w:top w:val="single" w:sz="4" w:space="0" w:color="auto"/>
              <w:left w:val="single" w:sz="4" w:space="0" w:color="auto"/>
              <w:bottom w:val="single" w:sz="4" w:space="0" w:color="auto"/>
              <w:right w:val="single" w:sz="4" w:space="0" w:color="auto"/>
            </w:tcBorders>
            <w:shd w:val="clear" w:color="auto" w:fill="B4C6E7"/>
            <w:vAlign w:val="center"/>
          </w:tcPr>
          <w:p w14:paraId="218E692F" w14:textId="2E34FAB1" w:rsidR="00D9609F" w:rsidRPr="00543467" w:rsidRDefault="00D9609F" w:rsidP="00543467">
            <w:pPr>
              <w:overflowPunct/>
              <w:autoSpaceDE/>
              <w:autoSpaceDN/>
              <w:adjustRightInd/>
              <w:spacing w:afterLines="50" w:after="120"/>
              <w:jc w:val="center"/>
              <w:textAlignment w:val="auto"/>
              <w:rPr>
                <w:rFonts w:ascii="Times" w:hAnsi="Times"/>
                <w:b/>
                <w:szCs w:val="24"/>
                <w:lang w:val="en-GB" w:eastAsia="zh-CN"/>
              </w:rPr>
            </w:pPr>
            <w:r w:rsidRPr="00543467">
              <w:rPr>
                <w:rFonts w:ascii="Times" w:hAnsi="Times"/>
                <w:b/>
                <w:szCs w:val="24"/>
                <w:lang w:val="en-GB" w:eastAsia="zh-CN"/>
              </w:rPr>
              <w:t>Rel</w:t>
            </w:r>
            <w:r>
              <w:rPr>
                <w:rFonts w:ascii="Times" w:hAnsi="Times"/>
                <w:b/>
                <w:szCs w:val="24"/>
                <w:lang w:val="en-GB" w:eastAsia="zh-CN"/>
              </w:rPr>
              <w:t>-</w:t>
            </w:r>
            <w:r w:rsidRPr="00543467">
              <w:rPr>
                <w:rFonts w:ascii="Times" w:hAnsi="Times"/>
                <w:b/>
                <w:szCs w:val="24"/>
                <w:lang w:val="en-GB" w:eastAsia="zh-CN"/>
              </w:rPr>
              <w:t>16 NR-U</w:t>
            </w:r>
            <w:r>
              <w:rPr>
                <w:rFonts w:ascii="Times" w:hAnsi="Times"/>
                <w:b/>
                <w:szCs w:val="24"/>
                <w:lang w:val="en-GB" w:eastAsia="zh-CN"/>
              </w:rPr>
              <w:t xml:space="preserve"> supportable</w:t>
            </w:r>
          </w:p>
        </w:tc>
        <w:tc>
          <w:tcPr>
            <w:tcW w:w="1080" w:type="dxa"/>
            <w:tcBorders>
              <w:top w:val="single" w:sz="4" w:space="0" w:color="auto"/>
              <w:left w:val="single" w:sz="4" w:space="0" w:color="auto"/>
              <w:bottom w:val="single" w:sz="4" w:space="0" w:color="auto"/>
              <w:right w:val="single" w:sz="4" w:space="0" w:color="auto"/>
            </w:tcBorders>
            <w:shd w:val="clear" w:color="auto" w:fill="B4C6E7"/>
            <w:vAlign w:val="center"/>
          </w:tcPr>
          <w:p w14:paraId="6F65EEA3" w14:textId="77777777" w:rsidR="00D9609F" w:rsidRPr="00543467" w:rsidRDefault="00D9609F" w:rsidP="00543467">
            <w:pPr>
              <w:overflowPunct/>
              <w:autoSpaceDE/>
              <w:autoSpaceDN/>
              <w:adjustRightInd/>
              <w:spacing w:afterLines="50" w:after="120"/>
              <w:jc w:val="center"/>
              <w:textAlignment w:val="auto"/>
              <w:rPr>
                <w:rFonts w:ascii="Times" w:hAnsi="Times"/>
                <w:b/>
                <w:szCs w:val="24"/>
                <w:lang w:val="en-GB" w:eastAsia="zh-CN"/>
              </w:rPr>
            </w:pPr>
            <w:r w:rsidRPr="00543467">
              <w:rPr>
                <w:rFonts w:ascii="Times" w:hAnsi="Times"/>
                <w:b/>
                <w:szCs w:val="24"/>
                <w:lang w:val="en-GB" w:eastAsia="zh-CN"/>
              </w:rPr>
              <w:t>Cg-timer</w:t>
            </w:r>
          </w:p>
          <w:p w14:paraId="3480D6C1" w14:textId="2B58328C" w:rsidR="00D9609F" w:rsidRPr="00543467" w:rsidRDefault="00D9609F" w:rsidP="00543467">
            <w:pPr>
              <w:overflowPunct/>
              <w:autoSpaceDE/>
              <w:autoSpaceDN/>
              <w:adjustRightInd/>
              <w:spacing w:afterLines="50" w:after="120"/>
              <w:jc w:val="center"/>
              <w:textAlignment w:val="auto"/>
              <w:rPr>
                <w:rFonts w:ascii="Times" w:hAnsi="Times"/>
                <w:b/>
                <w:szCs w:val="24"/>
                <w:lang w:val="en-GB" w:eastAsia="zh-CN"/>
              </w:rPr>
            </w:pPr>
            <w:r w:rsidRPr="00543467">
              <w:rPr>
                <w:rFonts w:ascii="Times" w:hAnsi="Times"/>
                <w:b/>
                <w:szCs w:val="24"/>
                <w:lang w:val="en-GB" w:eastAsia="zh-CN"/>
              </w:rPr>
              <w:t>bund</w:t>
            </w:r>
            <w:r>
              <w:rPr>
                <w:rFonts w:ascii="Times" w:hAnsi="Times"/>
                <w:b/>
                <w:szCs w:val="24"/>
                <w:lang w:val="en-GB" w:eastAsia="zh-CN"/>
              </w:rPr>
              <w:t>l</w:t>
            </w:r>
            <w:r w:rsidRPr="00543467">
              <w:rPr>
                <w:rFonts w:ascii="Times" w:hAnsi="Times"/>
                <w:b/>
                <w:szCs w:val="24"/>
                <w:lang w:val="en-GB" w:eastAsia="zh-CN"/>
              </w:rPr>
              <w:t>ed</w:t>
            </w:r>
          </w:p>
        </w:tc>
        <w:tc>
          <w:tcPr>
            <w:tcW w:w="3420" w:type="dxa"/>
            <w:tcBorders>
              <w:top w:val="single" w:sz="4" w:space="0" w:color="auto"/>
              <w:left w:val="single" w:sz="4" w:space="0" w:color="auto"/>
              <w:bottom w:val="single" w:sz="4" w:space="0" w:color="auto"/>
              <w:right w:val="single" w:sz="4" w:space="0" w:color="auto"/>
            </w:tcBorders>
            <w:shd w:val="clear" w:color="auto" w:fill="B4C6E7"/>
            <w:vAlign w:val="center"/>
          </w:tcPr>
          <w:p w14:paraId="4DBB878C" w14:textId="7A45B94F" w:rsidR="00D9609F" w:rsidRPr="00543467" w:rsidRDefault="00D9609F" w:rsidP="00543467">
            <w:pPr>
              <w:overflowPunct/>
              <w:autoSpaceDE/>
              <w:autoSpaceDN/>
              <w:adjustRightInd/>
              <w:spacing w:afterLines="50" w:after="120"/>
              <w:jc w:val="center"/>
              <w:textAlignment w:val="auto"/>
              <w:rPr>
                <w:rFonts w:ascii="Times" w:hAnsi="Times"/>
                <w:b/>
                <w:szCs w:val="24"/>
                <w:lang w:val="en-GB" w:eastAsia="zh-CN"/>
              </w:rPr>
            </w:pPr>
            <w:r>
              <w:rPr>
                <w:rFonts w:ascii="Times" w:hAnsi="Times"/>
                <w:b/>
                <w:szCs w:val="24"/>
                <w:lang w:val="en-GB" w:eastAsia="zh-CN"/>
              </w:rPr>
              <w:t>Possible h</w:t>
            </w:r>
            <w:r w:rsidRPr="00543467">
              <w:rPr>
                <w:rFonts w:ascii="Times" w:hAnsi="Times"/>
                <w:b/>
                <w:szCs w:val="24"/>
                <w:lang w:val="en-GB" w:eastAsia="zh-CN"/>
              </w:rPr>
              <w:t>armonization</w:t>
            </w:r>
          </w:p>
        </w:tc>
      </w:tr>
      <w:tr w:rsidR="00D9609F" w:rsidRPr="00543467" w14:paraId="28B8F9A3"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A58791A"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Multiple CG configurations</w:t>
            </w:r>
          </w:p>
        </w:tc>
        <w:tc>
          <w:tcPr>
            <w:tcW w:w="1350" w:type="dxa"/>
            <w:tcBorders>
              <w:top w:val="single" w:sz="4" w:space="0" w:color="auto"/>
              <w:left w:val="single" w:sz="4" w:space="0" w:color="auto"/>
              <w:bottom w:val="single" w:sz="4" w:space="0" w:color="auto"/>
              <w:right w:val="single" w:sz="4" w:space="0" w:color="auto"/>
            </w:tcBorders>
            <w:vAlign w:val="center"/>
          </w:tcPr>
          <w:p w14:paraId="1F2A969D"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3FE0D968"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 xml:space="preserve">Yes </w:t>
            </w:r>
          </w:p>
        </w:tc>
        <w:tc>
          <w:tcPr>
            <w:tcW w:w="1080" w:type="dxa"/>
            <w:tcBorders>
              <w:top w:val="single" w:sz="4" w:space="0" w:color="auto"/>
              <w:left w:val="single" w:sz="4" w:space="0" w:color="auto"/>
              <w:bottom w:val="single" w:sz="4" w:space="0" w:color="auto"/>
              <w:right w:val="single" w:sz="4" w:space="0" w:color="auto"/>
            </w:tcBorders>
            <w:vAlign w:val="center"/>
          </w:tcPr>
          <w:p w14:paraId="3001327D"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38FAB8BB"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Yes</w:t>
            </w:r>
          </w:p>
        </w:tc>
      </w:tr>
      <w:tr w:rsidR="00D9609F" w:rsidRPr="00543467" w14:paraId="1A2C1970"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5B4DB635"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HARQ Process ID determination</w:t>
            </w:r>
          </w:p>
        </w:tc>
        <w:tc>
          <w:tcPr>
            <w:tcW w:w="1350" w:type="dxa"/>
            <w:tcBorders>
              <w:top w:val="single" w:sz="4" w:space="0" w:color="auto"/>
              <w:left w:val="single" w:sz="4" w:space="0" w:color="auto"/>
              <w:bottom w:val="single" w:sz="4" w:space="0" w:color="auto"/>
              <w:right w:val="single" w:sz="4" w:space="0" w:color="auto"/>
            </w:tcBorders>
            <w:vAlign w:val="center"/>
          </w:tcPr>
          <w:p w14:paraId="4F5400D8"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Equation with first TO</w:t>
            </w:r>
          </w:p>
        </w:tc>
        <w:tc>
          <w:tcPr>
            <w:tcW w:w="1170" w:type="dxa"/>
            <w:tcBorders>
              <w:top w:val="single" w:sz="4" w:space="0" w:color="auto"/>
              <w:left w:val="single" w:sz="4" w:space="0" w:color="auto"/>
              <w:bottom w:val="single" w:sz="4" w:space="0" w:color="auto"/>
              <w:right w:val="single" w:sz="4" w:space="0" w:color="auto"/>
            </w:tcBorders>
            <w:vAlign w:val="center"/>
          </w:tcPr>
          <w:p w14:paraId="64B14664"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In CG-UCI</w:t>
            </w:r>
          </w:p>
        </w:tc>
        <w:tc>
          <w:tcPr>
            <w:tcW w:w="1080" w:type="dxa"/>
            <w:tcBorders>
              <w:top w:val="single" w:sz="4" w:space="0" w:color="auto"/>
              <w:left w:val="single" w:sz="4" w:space="0" w:color="auto"/>
              <w:bottom w:val="single" w:sz="4" w:space="0" w:color="auto"/>
              <w:right w:val="single" w:sz="4" w:space="0" w:color="auto"/>
            </w:tcBorders>
            <w:vAlign w:val="center"/>
          </w:tcPr>
          <w:p w14:paraId="7FE6680E"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4532D959"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 xml:space="preserve">Including HARQ-ID in CG-UCI for flexibility for transmission of different packet with both DG and CG  </w:t>
            </w:r>
          </w:p>
        </w:tc>
      </w:tr>
      <w:tr w:rsidR="00D9609F" w:rsidRPr="00543467" w14:paraId="0CC28137"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8D8A672"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Sharing HARQ ID among multiple CG configurations</w:t>
            </w:r>
          </w:p>
        </w:tc>
        <w:tc>
          <w:tcPr>
            <w:tcW w:w="1350" w:type="dxa"/>
            <w:tcBorders>
              <w:top w:val="single" w:sz="4" w:space="0" w:color="auto"/>
              <w:left w:val="single" w:sz="4" w:space="0" w:color="auto"/>
              <w:bottom w:val="single" w:sz="4" w:space="0" w:color="auto"/>
              <w:right w:val="single" w:sz="4" w:space="0" w:color="auto"/>
            </w:tcBorders>
            <w:vAlign w:val="center"/>
          </w:tcPr>
          <w:p w14:paraId="1A762534"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417E01CD"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1A17DB02"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039A4C9"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Yes</w:t>
            </w:r>
          </w:p>
        </w:tc>
      </w:tr>
      <w:tr w:rsidR="00D9609F" w:rsidRPr="00543467" w14:paraId="05A13449"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1CE3E204"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 xml:space="preserve">RV determination </w:t>
            </w:r>
          </w:p>
        </w:tc>
        <w:tc>
          <w:tcPr>
            <w:tcW w:w="1350" w:type="dxa"/>
            <w:tcBorders>
              <w:top w:val="single" w:sz="4" w:space="0" w:color="auto"/>
              <w:left w:val="single" w:sz="4" w:space="0" w:color="auto"/>
              <w:bottom w:val="single" w:sz="4" w:space="0" w:color="auto"/>
              <w:right w:val="single" w:sz="4" w:space="0" w:color="auto"/>
            </w:tcBorders>
            <w:vAlign w:val="center"/>
          </w:tcPr>
          <w:p w14:paraId="6D626E6B"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{0,0,0,0} {0,3,0,3}{0,2,3,1}with TO</w:t>
            </w:r>
          </w:p>
        </w:tc>
        <w:tc>
          <w:tcPr>
            <w:tcW w:w="1170" w:type="dxa"/>
            <w:tcBorders>
              <w:top w:val="single" w:sz="4" w:space="0" w:color="auto"/>
              <w:left w:val="single" w:sz="4" w:space="0" w:color="auto"/>
              <w:bottom w:val="single" w:sz="4" w:space="0" w:color="auto"/>
              <w:right w:val="single" w:sz="4" w:space="0" w:color="auto"/>
            </w:tcBorders>
            <w:vAlign w:val="center"/>
          </w:tcPr>
          <w:p w14:paraId="7432FD33"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eastAsia="zh-CN"/>
              </w:rPr>
              <w:t>In CG-UCI</w:t>
            </w:r>
          </w:p>
        </w:tc>
        <w:tc>
          <w:tcPr>
            <w:tcW w:w="1080" w:type="dxa"/>
            <w:tcBorders>
              <w:top w:val="single" w:sz="4" w:space="0" w:color="auto"/>
              <w:left w:val="single" w:sz="4" w:space="0" w:color="auto"/>
              <w:bottom w:val="single" w:sz="4" w:space="0" w:color="auto"/>
              <w:right w:val="single" w:sz="4" w:space="0" w:color="auto"/>
            </w:tcBorders>
            <w:vAlign w:val="center"/>
          </w:tcPr>
          <w:p w14:paraId="632870F5"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1824258"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Including RV in CG-UCI for flexibility</w:t>
            </w:r>
          </w:p>
        </w:tc>
      </w:tr>
      <w:tr w:rsidR="00D9609F" w:rsidRPr="00543467" w14:paraId="31AC37A7"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5F83E1"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 xml:space="preserve">Flexible initial transmission occasion (TO) </w:t>
            </w:r>
          </w:p>
        </w:tc>
        <w:tc>
          <w:tcPr>
            <w:tcW w:w="1350" w:type="dxa"/>
            <w:tcBorders>
              <w:top w:val="single" w:sz="4" w:space="0" w:color="auto"/>
              <w:left w:val="single" w:sz="4" w:space="0" w:color="auto"/>
              <w:bottom w:val="single" w:sz="4" w:space="0" w:color="auto"/>
              <w:right w:val="single" w:sz="4" w:space="0" w:color="auto"/>
            </w:tcBorders>
            <w:vAlign w:val="center"/>
          </w:tcPr>
          <w:p w14:paraId="2F52FA6C"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rPr>
              <w:t xml:space="preserve">Yes </w:t>
            </w:r>
          </w:p>
        </w:tc>
        <w:tc>
          <w:tcPr>
            <w:tcW w:w="1170" w:type="dxa"/>
            <w:tcBorders>
              <w:top w:val="single" w:sz="4" w:space="0" w:color="auto"/>
              <w:left w:val="single" w:sz="4" w:space="0" w:color="auto"/>
              <w:bottom w:val="single" w:sz="4" w:space="0" w:color="auto"/>
              <w:right w:val="single" w:sz="4" w:space="0" w:color="auto"/>
            </w:tcBorders>
            <w:vAlign w:val="center"/>
          </w:tcPr>
          <w:p w14:paraId="1D5DD71B"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3411E06E"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CDBA997"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rPr>
              <w:t>Using Rel-16 NR-U solution</w:t>
            </w:r>
          </w:p>
        </w:tc>
      </w:tr>
      <w:tr w:rsidR="00D9609F" w:rsidRPr="00543467" w14:paraId="5595DC8F"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36DFDF8E" w14:textId="77777777" w:rsidR="00D9609F" w:rsidRPr="00543467" w:rsidRDefault="00D9609F" w:rsidP="00543467">
            <w:pPr>
              <w:overflowPunct/>
              <w:autoSpaceDE/>
              <w:autoSpaceDN/>
              <w:adjustRightInd/>
              <w:spacing w:afterLines="50" w:after="120"/>
              <w:jc w:val="center"/>
              <w:textAlignment w:val="auto"/>
              <w:rPr>
                <w:rFonts w:ascii="Times" w:hAnsi="Times"/>
                <w:szCs w:val="24"/>
                <w:lang w:eastAsia="zh-CN"/>
              </w:rPr>
            </w:pPr>
            <w:r w:rsidRPr="00543467">
              <w:rPr>
                <w:rFonts w:ascii="Times" w:hAnsi="Times"/>
                <w:szCs w:val="24"/>
                <w:lang w:val="en-GB" w:eastAsia="zh-CN"/>
              </w:rPr>
              <w:t>Repetition scheme(s)</w:t>
            </w:r>
          </w:p>
        </w:tc>
        <w:tc>
          <w:tcPr>
            <w:tcW w:w="1350" w:type="dxa"/>
            <w:tcBorders>
              <w:top w:val="single" w:sz="4" w:space="0" w:color="auto"/>
              <w:left w:val="single" w:sz="4" w:space="0" w:color="auto"/>
              <w:bottom w:val="single" w:sz="4" w:space="0" w:color="auto"/>
              <w:right w:val="single" w:sz="4" w:space="0" w:color="auto"/>
            </w:tcBorders>
            <w:vAlign w:val="center"/>
          </w:tcPr>
          <w:p w14:paraId="45902BEB"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 xml:space="preserve">Type A/B </w:t>
            </w:r>
          </w:p>
        </w:tc>
        <w:tc>
          <w:tcPr>
            <w:tcW w:w="1170" w:type="dxa"/>
            <w:tcBorders>
              <w:top w:val="single" w:sz="4" w:space="0" w:color="auto"/>
              <w:left w:val="single" w:sz="4" w:space="0" w:color="auto"/>
              <w:bottom w:val="single" w:sz="4" w:space="0" w:color="auto"/>
              <w:right w:val="single" w:sz="4" w:space="0" w:color="auto"/>
            </w:tcBorders>
            <w:vAlign w:val="center"/>
          </w:tcPr>
          <w:p w14:paraId="46F1AE56"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Multiple TB</w:t>
            </w:r>
          </w:p>
        </w:tc>
        <w:tc>
          <w:tcPr>
            <w:tcW w:w="1080" w:type="dxa"/>
            <w:tcBorders>
              <w:top w:val="single" w:sz="4" w:space="0" w:color="auto"/>
              <w:left w:val="single" w:sz="4" w:space="0" w:color="auto"/>
              <w:bottom w:val="single" w:sz="4" w:space="0" w:color="auto"/>
              <w:right w:val="single" w:sz="4" w:space="0" w:color="auto"/>
            </w:tcBorders>
            <w:vAlign w:val="center"/>
          </w:tcPr>
          <w:p w14:paraId="40B9FC86"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3A196E02"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Supporting multiple TB</w:t>
            </w:r>
          </w:p>
        </w:tc>
      </w:tr>
      <w:tr w:rsidR="00D9609F" w:rsidRPr="00543467" w14:paraId="10D0CB38"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713B367C"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lastRenderedPageBreak/>
              <w:t>CG-Downlink feedback information (DFI)</w:t>
            </w:r>
          </w:p>
        </w:tc>
        <w:tc>
          <w:tcPr>
            <w:tcW w:w="1350" w:type="dxa"/>
            <w:tcBorders>
              <w:top w:val="single" w:sz="4" w:space="0" w:color="auto"/>
              <w:left w:val="single" w:sz="4" w:space="0" w:color="auto"/>
              <w:bottom w:val="single" w:sz="4" w:space="0" w:color="auto"/>
              <w:right w:val="single" w:sz="4" w:space="0" w:color="auto"/>
            </w:tcBorders>
            <w:vAlign w:val="center"/>
          </w:tcPr>
          <w:p w14:paraId="07A61967"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0A293CB1"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rPr>
              <w:t xml:space="preserve">Yes </w:t>
            </w:r>
          </w:p>
        </w:tc>
        <w:tc>
          <w:tcPr>
            <w:tcW w:w="1080" w:type="dxa"/>
            <w:tcBorders>
              <w:top w:val="single" w:sz="4" w:space="0" w:color="auto"/>
              <w:left w:val="single" w:sz="4" w:space="0" w:color="auto"/>
              <w:bottom w:val="single" w:sz="4" w:space="0" w:color="auto"/>
              <w:right w:val="single" w:sz="4" w:space="0" w:color="auto"/>
            </w:tcBorders>
            <w:vAlign w:val="center"/>
          </w:tcPr>
          <w:p w14:paraId="6B0A1596"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7CEAF9AC"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rPr>
            </w:pPr>
            <w:r w:rsidRPr="00543467">
              <w:rPr>
                <w:rFonts w:ascii="Times" w:hAnsi="Times"/>
                <w:szCs w:val="24"/>
                <w:lang w:val="en-GB"/>
              </w:rPr>
              <w:t>No for FBE</w:t>
            </w:r>
          </w:p>
        </w:tc>
      </w:tr>
      <w:tr w:rsidR="00D9609F" w:rsidRPr="00543467" w14:paraId="29227D7A"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3510E3C8"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CG Re-transmission timer</w:t>
            </w:r>
          </w:p>
        </w:tc>
        <w:tc>
          <w:tcPr>
            <w:tcW w:w="1350" w:type="dxa"/>
            <w:tcBorders>
              <w:top w:val="single" w:sz="4" w:space="0" w:color="auto"/>
              <w:left w:val="single" w:sz="4" w:space="0" w:color="auto"/>
              <w:bottom w:val="single" w:sz="4" w:space="0" w:color="auto"/>
              <w:right w:val="single" w:sz="4" w:space="0" w:color="auto"/>
            </w:tcBorders>
            <w:vAlign w:val="center"/>
          </w:tcPr>
          <w:p w14:paraId="63FF5196"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 xml:space="preserve">No </w:t>
            </w:r>
          </w:p>
        </w:tc>
        <w:tc>
          <w:tcPr>
            <w:tcW w:w="1170" w:type="dxa"/>
            <w:tcBorders>
              <w:top w:val="single" w:sz="4" w:space="0" w:color="auto"/>
              <w:left w:val="single" w:sz="4" w:space="0" w:color="auto"/>
              <w:bottom w:val="single" w:sz="4" w:space="0" w:color="auto"/>
              <w:right w:val="single" w:sz="4" w:space="0" w:color="auto"/>
            </w:tcBorders>
            <w:vAlign w:val="center"/>
          </w:tcPr>
          <w:p w14:paraId="54E9D0D7"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28FDB0C8"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2773B8FB"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 for FBE</w:t>
            </w:r>
          </w:p>
        </w:tc>
      </w:tr>
      <w:tr w:rsidR="00D9609F" w:rsidRPr="00543467" w14:paraId="41571818"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B347655"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CG automatic Re-transmission scheme</w:t>
            </w:r>
          </w:p>
        </w:tc>
        <w:tc>
          <w:tcPr>
            <w:tcW w:w="1350" w:type="dxa"/>
            <w:tcBorders>
              <w:top w:val="single" w:sz="4" w:space="0" w:color="auto"/>
              <w:left w:val="single" w:sz="4" w:space="0" w:color="auto"/>
              <w:bottom w:val="single" w:sz="4" w:space="0" w:color="auto"/>
              <w:right w:val="single" w:sz="4" w:space="0" w:color="auto"/>
            </w:tcBorders>
            <w:vAlign w:val="center"/>
          </w:tcPr>
          <w:p w14:paraId="16AC5986"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6CF31775"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44D7E308"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292D89BE" w14:textId="77777777" w:rsidR="00D9609F" w:rsidRPr="00543467" w:rsidRDefault="00D9609F" w:rsidP="00543467">
            <w:pPr>
              <w:overflowPunct/>
              <w:autoSpaceDE/>
              <w:autoSpaceDN/>
              <w:adjustRightInd/>
              <w:spacing w:afterLines="50" w:after="120"/>
              <w:jc w:val="center"/>
              <w:textAlignment w:val="auto"/>
              <w:rPr>
                <w:rFonts w:ascii="Times" w:hAnsi="Times"/>
                <w:szCs w:val="24"/>
                <w:lang w:val="en-GB" w:eastAsia="zh-CN"/>
              </w:rPr>
            </w:pPr>
            <w:r w:rsidRPr="00543467">
              <w:rPr>
                <w:rFonts w:ascii="Times" w:hAnsi="Times"/>
                <w:szCs w:val="24"/>
                <w:lang w:val="en-GB" w:eastAsia="zh-CN"/>
              </w:rPr>
              <w:t>No for FBE</w:t>
            </w:r>
          </w:p>
        </w:tc>
      </w:tr>
    </w:tbl>
    <w:p w14:paraId="2AF118E8" w14:textId="77777777" w:rsidR="00543467" w:rsidRDefault="00543467" w:rsidP="00543467">
      <w:pPr>
        <w:tabs>
          <w:tab w:val="num" w:pos="1440"/>
          <w:tab w:val="num" w:pos="2160"/>
        </w:tabs>
        <w:jc w:val="both"/>
      </w:pPr>
    </w:p>
    <w:p w14:paraId="61A44887" w14:textId="384999DF" w:rsidR="006B3E44" w:rsidRDefault="00F532B7" w:rsidP="00210BB0">
      <w:pPr>
        <w:tabs>
          <w:tab w:val="num" w:pos="1440"/>
          <w:tab w:val="num" w:pos="2160"/>
        </w:tabs>
        <w:rPr>
          <w:bCs/>
        </w:rPr>
      </w:pPr>
      <w:r>
        <w:rPr>
          <w:bCs/>
        </w:rPr>
        <w:t xml:space="preserve">Regarding the retransmission mechanism in HARQ, it is quite different between NR-U and URLLC in Rel-16. </w:t>
      </w:r>
      <w:r w:rsidR="009876F4">
        <w:rPr>
          <w:bCs/>
        </w:rPr>
        <w:t xml:space="preserve">For example, in Rel-16 NR-U, retransmission is automatic if no ACK in DFI is received within the </w:t>
      </w:r>
      <w:r w:rsidR="00226931" w:rsidRPr="00262A58">
        <w:rPr>
          <w:rFonts w:ascii="Calibri" w:hAnsi="Calibri" w:cs="Calibri"/>
          <w:i/>
          <w:iCs/>
          <w:sz w:val="22"/>
          <w:szCs w:val="22"/>
          <w:lang w:eastAsia="zh-CN"/>
        </w:rPr>
        <w:t>cg-RetransmissionTimer</w:t>
      </w:r>
      <w:r w:rsidR="009876F4">
        <w:rPr>
          <w:bCs/>
        </w:rPr>
        <w:t xml:space="preserve"> active duration. However, in Rel-16 URLLC, the retransmission is always scheduled by dynamic grant from gNB. </w:t>
      </w:r>
      <w:r w:rsidR="006B3E44">
        <w:rPr>
          <w:bCs/>
        </w:rPr>
        <w:t xml:space="preserve">For simplification, when CG Re-transmission time is not configured, the retransmission in CG resource is not allowed and there is no DFI transmission in </w:t>
      </w:r>
      <w:r w:rsidR="00B1582B">
        <w:rPr>
          <w:bCs/>
        </w:rPr>
        <w:t>PDCCH</w:t>
      </w:r>
      <w:r w:rsidR="006B3E44">
        <w:rPr>
          <w:bCs/>
        </w:rPr>
        <w:t>.</w:t>
      </w:r>
      <w:r w:rsidR="009853E6">
        <w:rPr>
          <w:bCs/>
        </w:rPr>
        <w:t xml:space="preserve"> </w:t>
      </w:r>
    </w:p>
    <w:p w14:paraId="7FF6D407" w14:textId="1578B9D7" w:rsidR="002F4A07" w:rsidRDefault="006B3E44" w:rsidP="00210BB0">
      <w:pPr>
        <w:tabs>
          <w:tab w:val="num" w:pos="1440"/>
          <w:tab w:val="num" w:pos="2160"/>
        </w:tabs>
        <w:rPr>
          <w:bCs/>
        </w:rPr>
      </w:pPr>
      <w:bookmarkStart w:id="10" w:name="p9"/>
      <w:r w:rsidRPr="003F74AC">
        <w:rPr>
          <w:b/>
          <w:bCs/>
          <w:i/>
          <w:iCs/>
        </w:rPr>
        <w:t xml:space="preserve">Proposal </w:t>
      </w:r>
      <w:r>
        <w:rPr>
          <w:b/>
          <w:bCs/>
          <w:i/>
          <w:iCs/>
          <w:lang w:eastAsia="zh-CN"/>
        </w:rPr>
        <w:fldChar w:fldCharType="begin"/>
      </w:r>
      <w:r>
        <w:rPr>
          <w:b/>
          <w:bCs/>
          <w:i/>
          <w:iCs/>
          <w:lang w:eastAsia="zh-CN"/>
        </w:rPr>
        <w:instrText xml:space="preserve"> seq prop </w:instrText>
      </w:r>
      <w:r>
        <w:rPr>
          <w:b/>
          <w:bCs/>
          <w:i/>
          <w:iCs/>
          <w:lang w:eastAsia="zh-CN"/>
        </w:rPr>
        <w:fldChar w:fldCharType="separate"/>
      </w:r>
      <w:r w:rsidR="005F045B">
        <w:rPr>
          <w:b/>
          <w:bCs/>
          <w:i/>
          <w:iCs/>
          <w:noProof/>
          <w:lang w:eastAsia="zh-CN"/>
        </w:rPr>
        <w:t>9</w:t>
      </w:r>
      <w:r>
        <w:rPr>
          <w:b/>
          <w:bCs/>
          <w:i/>
          <w:iCs/>
          <w:lang w:eastAsia="zh-CN"/>
        </w:rPr>
        <w:fldChar w:fldCharType="end"/>
      </w:r>
      <w:r w:rsidRPr="003F74AC">
        <w:rPr>
          <w:b/>
          <w:bCs/>
          <w:i/>
          <w:iCs/>
        </w:rPr>
        <w:t xml:space="preserve">: </w:t>
      </w:r>
      <w:r w:rsidR="006007C3">
        <w:rPr>
          <w:b/>
          <w:bCs/>
          <w:i/>
          <w:iCs/>
        </w:rPr>
        <w:t>W</w:t>
      </w:r>
      <w:r w:rsidR="006007C3" w:rsidRPr="006007C3">
        <w:rPr>
          <w:b/>
          <w:bCs/>
          <w:i/>
          <w:iCs/>
        </w:rPr>
        <w:t xml:space="preserve">hen </w:t>
      </w:r>
      <w:r w:rsidR="00226931" w:rsidRPr="00226931">
        <w:rPr>
          <w:b/>
          <w:bCs/>
          <w:i/>
          <w:iCs/>
        </w:rPr>
        <w:t>cg-RetransmissionTimer</w:t>
      </w:r>
      <w:r w:rsidR="006007C3" w:rsidRPr="006007C3">
        <w:rPr>
          <w:b/>
          <w:bCs/>
          <w:i/>
          <w:iCs/>
        </w:rPr>
        <w:t xml:space="preserve"> is not configured, the retransmission in CG resource is not allowed and there is no DFI transmission</w:t>
      </w:r>
      <w:r w:rsidR="00C14EB6">
        <w:rPr>
          <w:b/>
          <w:bCs/>
          <w:i/>
          <w:iCs/>
        </w:rPr>
        <w:t xml:space="preserve"> in PDCCH</w:t>
      </w:r>
      <w:r w:rsidR="006007C3">
        <w:rPr>
          <w:b/>
          <w:bCs/>
          <w:i/>
          <w:iCs/>
        </w:rPr>
        <w:t>.</w:t>
      </w:r>
      <w:r>
        <w:rPr>
          <w:bCs/>
        </w:rPr>
        <w:t xml:space="preserve">  </w:t>
      </w:r>
    </w:p>
    <w:bookmarkEnd w:id="10"/>
    <w:p w14:paraId="4B37B1AE" w14:textId="50DA17B3" w:rsidR="00F45E71" w:rsidRDefault="00F45E71" w:rsidP="00210BB0">
      <w:pPr>
        <w:tabs>
          <w:tab w:val="num" w:pos="1440"/>
          <w:tab w:val="num" w:pos="2160"/>
        </w:tabs>
        <w:rPr>
          <w:bCs/>
        </w:rPr>
      </w:pPr>
      <w:r>
        <w:rPr>
          <w:bCs/>
        </w:rPr>
        <w:t xml:space="preserve">On the other hand, the CG-UCI in NR-U Rel-16 provides the sharing information for UE initiated COT and more flexibility of the HARQ parameters such HARQ process ID and RV ID. With </w:t>
      </w:r>
      <w:r w:rsidRPr="00176119">
        <w:rPr>
          <w:bCs/>
        </w:rPr>
        <w:t>us</w:t>
      </w:r>
      <w:r>
        <w:rPr>
          <w:bCs/>
        </w:rPr>
        <w:t>ing</w:t>
      </w:r>
      <w:r w:rsidRPr="00176119">
        <w:rPr>
          <w:bCs/>
        </w:rPr>
        <w:t xml:space="preserve"> Rel.16 NR-U HARQ ID determination, </w:t>
      </w:r>
      <w:r>
        <w:rPr>
          <w:bCs/>
        </w:rPr>
        <w:t xml:space="preserve">it is possible for UE to transmit the new packet in the DG PUSCH for retransmission. At the same time, UE can also retransmit the error packet in CG-UL resource. It provides more flexibility for UE to do transmission and retransmission. Therefore, it is </w:t>
      </w:r>
      <w:r w:rsidR="003924A2">
        <w:rPr>
          <w:bCs/>
        </w:rPr>
        <w:t>helpful</w:t>
      </w:r>
      <w:r>
        <w:rPr>
          <w:bCs/>
        </w:rPr>
        <w:t xml:space="preserve"> for Rel-16 URLLC with such CG-UCI included in CG-PUSCH.</w:t>
      </w:r>
    </w:p>
    <w:p w14:paraId="2649448D" w14:textId="4E775525" w:rsidR="00F45E71" w:rsidRDefault="00F45E71" w:rsidP="009853E6">
      <w:pPr>
        <w:spacing w:before="100" w:beforeAutospacing="1" w:after="100" w:afterAutospacing="1"/>
        <w:rPr>
          <w:rFonts w:ascii="Segoe UI" w:eastAsia="Times New Roman" w:hAnsi="Segoe UI" w:cs="Segoe UI"/>
          <w:sz w:val="21"/>
          <w:szCs w:val="21"/>
        </w:rPr>
      </w:pPr>
      <w:r w:rsidRPr="003F74AC">
        <w:rPr>
          <w:b/>
          <w:bCs/>
          <w:i/>
          <w:iCs/>
        </w:rPr>
        <w:t xml:space="preserve">Proposal </w:t>
      </w:r>
      <w:r w:rsidR="005F045B">
        <w:rPr>
          <w:b/>
          <w:bCs/>
          <w:i/>
          <w:iCs/>
          <w:lang w:eastAsia="zh-CN"/>
        </w:rPr>
        <w:fldChar w:fldCharType="begin"/>
      </w:r>
      <w:r w:rsidR="005F045B">
        <w:rPr>
          <w:b/>
          <w:bCs/>
          <w:i/>
          <w:iCs/>
          <w:lang w:eastAsia="zh-CN"/>
        </w:rPr>
        <w:instrText xml:space="preserve"> seq prop </w:instrText>
      </w:r>
      <w:r w:rsidR="005F045B">
        <w:rPr>
          <w:b/>
          <w:bCs/>
          <w:i/>
          <w:iCs/>
          <w:lang w:eastAsia="zh-CN"/>
        </w:rPr>
        <w:fldChar w:fldCharType="separate"/>
      </w:r>
      <w:r w:rsidR="005F045B">
        <w:rPr>
          <w:b/>
          <w:bCs/>
          <w:i/>
          <w:iCs/>
          <w:noProof/>
          <w:lang w:eastAsia="zh-CN"/>
        </w:rPr>
        <w:t>10</w:t>
      </w:r>
      <w:r w:rsidR="005F045B">
        <w:rPr>
          <w:b/>
          <w:bCs/>
          <w:i/>
          <w:iCs/>
          <w:lang w:eastAsia="zh-CN"/>
        </w:rPr>
        <w:fldChar w:fldCharType="end"/>
      </w:r>
      <w:r w:rsidRPr="003F74AC">
        <w:rPr>
          <w:b/>
          <w:bCs/>
          <w:i/>
          <w:iCs/>
        </w:rPr>
        <w:t xml:space="preserve">: </w:t>
      </w:r>
      <w:r>
        <w:rPr>
          <w:b/>
          <w:bCs/>
          <w:i/>
          <w:iCs/>
        </w:rPr>
        <w:t>W</w:t>
      </w:r>
      <w:r w:rsidRPr="006007C3">
        <w:rPr>
          <w:b/>
          <w:bCs/>
          <w:i/>
          <w:iCs/>
        </w:rPr>
        <w:t xml:space="preserve">hen </w:t>
      </w:r>
      <w:r w:rsidRPr="00226931">
        <w:rPr>
          <w:b/>
          <w:bCs/>
          <w:i/>
          <w:iCs/>
        </w:rPr>
        <w:t>cg-RetransmissionTimer</w:t>
      </w:r>
      <w:r w:rsidRPr="006007C3">
        <w:rPr>
          <w:b/>
          <w:bCs/>
          <w:i/>
          <w:iCs/>
        </w:rPr>
        <w:t xml:space="preserve"> is not configured, </w:t>
      </w:r>
      <w:r>
        <w:rPr>
          <w:b/>
          <w:bCs/>
          <w:i/>
          <w:iCs/>
        </w:rPr>
        <w:t>CG-CUI can be configured including at least HARQ process ID, RV ID and COT sharing information.</w:t>
      </w:r>
    </w:p>
    <w:p w14:paraId="2B3B634F" w14:textId="0338DC6C" w:rsidR="00262A58" w:rsidRDefault="00262A58" w:rsidP="00262A58">
      <w:pPr>
        <w:overflowPunct/>
        <w:autoSpaceDE/>
        <w:autoSpaceDN/>
        <w:adjustRightInd/>
        <w:contextualSpacing/>
        <w:textAlignment w:val="auto"/>
        <w:rPr>
          <w:rFonts w:ascii="Calibri" w:hAnsi="Calibri" w:cs="Calibri"/>
          <w:sz w:val="22"/>
          <w:szCs w:val="22"/>
          <w:highlight w:val="green"/>
          <w:lang w:eastAsia="x-none"/>
        </w:rPr>
      </w:pPr>
      <w:r>
        <w:t xml:space="preserve">In RAN1#102e, </w:t>
      </w:r>
      <w:r w:rsidRPr="000B326B">
        <w:t xml:space="preserve">we </w:t>
      </w:r>
      <w:r>
        <w:t xml:space="preserve">got the </w:t>
      </w:r>
      <w:r w:rsidRPr="000B326B">
        <w:t>following</w:t>
      </w:r>
      <w:r>
        <w:t xml:space="preserve"> agreements about </w:t>
      </w:r>
      <w:r w:rsidRPr="00262A58">
        <w:rPr>
          <w:rFonts w:ascii="Calibri" w:hAnsi="Calibri" w:cs="Calibri"/>
          <w:i/>
          <w:iCs/>
          <w:sz w:val="22"/>
          <w:szCs w:val="22"/>
          <w:lang w:eastAsia="zh-CN"/>
        </w:rPr>
        <w:t>cg-RetransmissionTimer</w:t>
      </w:r>
      <w:r>
        <w:t xml:space="preserve"> for FBE mode.</w:t>
      </w:r>
    </w:p>
    <w:p w14:paraId="6A1CDEE0" w14:textId="77777777" w:rsidR="00262A58" w:rsidRPr="00262A58" w:rsidRDefault="00262A58" w:rsidP="00262A58">
      <w:pPr>
        <w:overflowPunct/>
        <w:autoSpaceDE/>
        <w:autoSpaceDN/>
        <w:adjustRightInd/>
        <w:ind w:left="720"/>
        <w:contextualSpacing/>
        <w:textAlignment w:val="auto"/>
        <w:rPr>
          <w:rFonts w:ascii="Calibri" w:hAnsi="Calibri" w:cs="Calibri"/>
          <w:sz w:val="22"/>
          <w:szCs w:val="22"/>
          <w:highlight w:val="green"/>
          <w:lang w:eastAsia="x-none"/>
        </w:rPr>
      </w:pPr>
      <w:r w:rsidRPr="00262A58">
        <w:rPr>
          <w:rFonts w:ascii="Calibri" w:hAnsi="Calibri" w:cs="Calibri"/>
          <w:sz w:val="22"/>
          <w:szCs w:val="22"/>
          <w:highlight w:val="green"/>
          <w:lang w:eastAsia="x-none"/>
        </w:rPr>
        <w:t>Agreements:</w:t>
      </w:r>
    </w:p>
    <w:p w14:paraId="6F18C9EC" w14:textId="460B2FE1" w:rsidR="006B3E44" w:rsidRPr="006B3E44" w:rsidRDefault="00262A58" w:rsidP="00262A58">
      <w:pPr>
        <w:tabs>
          <w:tab w:val="num" w:pos="1440"/>
          <w:tab w:val="num" w:pos="2160"/>
        </w:tabs>
        <w:ind w:left="720"/>
        <w:rPr>
          <w:bCs/>
        </w:rPr>
      </w:pPr>
      <w:bookmarkStart w:id="11" w:name="_Hlk53754788"/>
      <w:r w:rsidRPr="00262A58">
        <w:rPr>
          <w:rFonts w:ascii="Calibri" w:hAnsi="Calibri" w:cs="Calibri"/>
          <w:sz w:val="22"/>
          <w:szCs w:val="22"/>
          <w:lang w:eastAsia="zh-CN"/>
        </w:rPr>
        <w:t>At least for FBE, configuration of (</w:t>
      </w:r>
      <w:bookmarkStart w:id="12" w:name="_Hlk53754489"/>
      <w:r w:rsidRPr="00262A58">
        <w:rPr>
          <w:rFonts w:ascii="Calibri" w:hAnsi="Calibri" w:cs="Calibri"/>
          <w:i/>
          <w:iCs/>
          <w:sz w:val="22"/>
          <w:szCs w:val="22"/>
          <w:lang w:eastAsia="zh-CN"/>
        </w:rPr>
        <w:t>cg-RetransmissionTimer</w:t>
      </w:r>
      <w:bookmarkEnd w:id="12"/>
      <w:r w:rsidRPr="00262A58">
        <w:rPr>
          <w:rFonts w:ascii="Calibri" w:hAnsi="Calibri" w:cs="Calibri"/>
          <w:sz w:val="22"/>
          <w:szCs w:val="22"/>
          <w:lang w:eastAsia="zh-CN"/>
        </w:rPr>
        <w:t>) should not be mandated when configured grant Type 1 or Type 2 are configured on unlicensed spectrum.</w:t>
      </w:r>
      <w:bookmarkEnd w:id="11"/>
    </w:p>
    <w:p w14:paraId="76C95C85" w14:textId="2AC5CF13" w:rsidR="00C77A52" w:rsidRDefault="00C77A52" w:rsidP="00C77A52">
      <w:pPr>
        <w:overflowPunct/>
        <w:autoSpaceDE/>
        <w:autoSpaceDN/>
        <w:adjustRightInd/>
        <w:contextualSpacing/>
        <w:textAlignment w:val="auto"/>
        <w:rPr>
          <w:rFonts w:ascii="Calibri" w:hAnsi="Calibri" w:cs="Calibri"/>
          <w:sz w:val="22"/>
          <w:szCs w:val="22"/>
          <w:lang w:eastAsia="zh-CN"/>
        </w:rPr>
      </w:pPr>
      <w:r>
        <w:t xml:space="preserve">In fact, URLLC can also work in LBE mode </w:t>
      </w:r>
      <w:r w:rsidRPr="008C6721">
        <w:t>in unlicensed controlled environments</w:t>
      </w:r>
      <w:r>
        <w:t xml:space="preserve">. In this case, we think </w:t>
      </w:r>
      <w:r w:rsidRPr="00262A58">
        <w:rPr>
          <w:rFonts w:ascii="Calibri" w:hAnsi="Calibri" w:cs="Calibri"/>
          <w:sz w:val="22"/>
          <w:szCs w:val="22"/>
          <w:lang w:eastAsia="zh-CN"/>
        </w:rPr>
        <w:t>configuration of (</w:t>
      </w:r>
      <w:r w:rsidRPr="00262A58">
        <w:rPr>
          <w:rFonts w:ascii="Calibri" w:hAnsi="Calibri" w:cs="Calibri"/>
          <w:i/>
          <w:iCs/>
          <w:sz w:val="22"/>
          <w:szCs w:val="22"/>
          <w:lang w:eastAsia="zh-CN"/>
        </w:rPr>
        <w:t>cg-RetransmissionTimer</w:t>
      </w:r>
      <w:r w:rsidRPr="00262A58">
        <w:rPr>
          <w:rFonts w:ascii="Calibri" w:hAnsi="Calibri" w:cs="Calibri"/>
          <w:sz w:val="22"/>
          <w:szCs w:val="22"/>
          <w:lang w:eastAsia="zh-CN"/>
        </w:rPr>
        <w:t>) should not be mandated</w:t>
      </w:r>
      <w:r>
        <w:rPr>
          <w:rFonts w:ascii="Calibri" w:hAnsi="Calibri" w:cs="Calibri"/>
          <w:sz w:val="22"/>
          <w:szCs w:val="22"/>
          <w:lang w:eastAsia="zh-CN"/>
        </w:rPr>
        <w:t>.</w:t>
      </w:r>
    </w:p>
    <w:p w14:paraId="01A5E37F" w14:textId="77777777" w:rsidR="00756C3A" w:rsidRDefault="00756C3A" w:rsidP="00C77A52">
      <w:pPr>
        <w:overflowPunct/>
        <w:autoSpaceDE/>
        <w:autoSpaceDN/>
        <w:adjustRightInd/>
        <w:contextualSpacing/>
        <w:textAlignment w:val="auto"/>
        <w:rPr>
          <w:rFonts w:ascii="Calibri" w:hAnsi="Calibri" w:cs="Calibri"/>
          <w:sz w:val="22"/>
          <w:szCs w:val="22"/>
          <w:highlight w:val="green"/>
          <w:lang w:eastAsia="x-none"/>
        </w:rPr>
      </w:pPr>
    </w:p>
    <w:p w14:paraId="51B16AE7" w14:textId="4F33A76D" w:rsidR="00E827F5" w:rsidRDefault="002F4A07" w:rsidP="0031124C">
      <w:pPr>
        <w:tabs>
          <w:tab w:val="num" w:pos="1440"/>
          <w:tab w:val="num" w:pos="2160"/>
        </w:tabs>
        <w:rPr>
          <w:b/>
          <w:bCs/>
          <w:i/>
          <w:iCs/>
        </w:rPr>
      </w:pPr>
      <w:r w:rsidRPr="003F74AC">
        <w:rPr>
          <w:b/>
          <w:bCs/>
          <w:i/>
          <w:iCs/>
        </w:rPr>
        <w:t xml:space="preserve">Proposal </w:t>
      </w:r>
      <w:r w:rsidR="005F045B">
        <w:rPr>
          <w:b/>
          <w:bCs/>
          <w:i/>
          <w:iCs/>
          <w:lang w:eastAsia="zh-CN"/>
        </w:rPr>
        <w:fldChar w:fldCharType="begin"/>
      </w:r>
      <w:r w:rsidR="005F045B">
        <w:rPr>
          <w:b/>
          <w:bCs/>
          <w:i/>
          <w:iCs/>
          <w:lang w:eastAsia="zh-CN"/>
        </w:rPr>
        <w:instrText xml:space="preserve"> seq prop </w:instrText>
      </w:r>
      <w:r w:rsidR="005F045B">
        <w:rPr>
          <w:b/>
          <w:bCs/>
          <w:i/>
          <w:iCs/>
          <w:lang w:eastAsia="zh-CN"/>
        </w:rPr>
        <w:fldChar w:fldCharType="separate"/>
      </w:r>
      <w:r w:rsidR="005F045B">
        <w:rPr>
          <w:b/>
          <w:bCs/>
          <w:i/>
          <w:iCs/>
          <w:noProof/>
          <w:lang w:eastAsia="zh-CN"/>
        </w:rPr>
        <w:t>11</w:t>
      </w:r>
      <w:r w:rsidR="005F045B">
        <w:rPr>
          <w:b/>
          <w:bCs/>
          <w:i/>
          <w:iCs/>
          <w:lang w:eastAsia="zh-CN"/>
        </w:rPr>
        <w:fldChar w:fldCharType="end"/>
      </w:r>
      <w:r w:rsidRPr="003F74AC">
        <w:rPr>
          <w:b/>
          <w:bCs/>
          <w:i/>
          <w:iCs/>
        </w:rPr>
        <w:t xml:space="preserve">: </w:t>
      </w:r>
      <w:r w:rsidR="00C77A52">
        <w:rPr>
          <w:b/>
          <w:bCs/>
          <w:i/>
          <w:iCs/>
        </w:rPr>
        <w:t>F</w:t>
      </w:r>
      <w:r w:rsidR="00C77A52" w:rsidRPr="00C77A52">
        <w:rPr>
          <w:b/>
          <w:bCs/>
          <w:i/>
          <w:iCs/>
        </w:rPr>
        <w:t xml:space="preserve">or </w:t>
      </w:r>
      <w:r w:rsidR="00C77A52">
        <w:rPr>
          <w:b/>
          <w:bCs/>
          <w:i/>
          <w:iCs/>
        </w:rPr>
        <w:t>L</w:t>
      </w:r>
      <w:r w:rsidR="00C77A52" w:rsidRPr="00C77A52">
        <w:rPr>
          <w:b/>
          <w:bCs/>
          <w:i/>
          <w:iCs/>
        </w:rPr>
        <w:t>BE, configuration of (cg-RetransmissionTimer) should be mandated when configured grant Type 1 or Type 2 are configured on unlicensed spectrum.</w:t>
      </w:r>
    </w:p>
    <w:p w14:paraId="71A69193" w14:textId="77777777" w:rsidR="009853E6" w:rsidRPr="0031124C" w:rsidRDefault="009853E6" w:rsidP="0031124C">
      <w:pPr>
        <w:tabs>
          <w:tab w:val="num" w:pos="1440"/>
          <w:tab w:val="num" w:pos="2160"/>
        </w:tabs>
        <w:rPr>
          <w:bCs/>
        </w:rPr>
      </w:pPr>
    </w:p>
    <w:p w14:paraId="163AFE81" w14:textId="12833A26" w:rsidR="00543467" w:rsidRPr="0031124C" w:rsidRDefault="003834EB" w:rsidP="0031124C">
      <w:pPr>
        <w:pStyle w:val="Heading2"/>
        <w:rPr>
          <w:rStyle w:val="Heading2Char1"/>
        </w:rPr>
      </w:pPr>
      <w:r>
        <w:rPr>
          <w:rStyle w:val="Heading2Char1"/>
        </w:rPr>
        <w:t>H</w:t>
      </w:r>
      <w:r w:rsidR="00DF03D6" w:rsidRPr="0031124C">
        <w:rPr>
          <w:rStyle w:val="Heading2Char1"/>
        </w:rPr>
        <w:t>armonization</w:t>
      </w:r>
      <w:r>
        <w:rPr>
          <w:rStyle w:val="Heading2Char1"/>
        </w:rPr>
        <w:t xml:space="preserve"> for multiple CG configuration</w:t>
      </w:r>
    </w:p>
    <w:p w14:paraId="2BD5A9DE" w14:textId="024AFDBA" w:rsidR="00A72945" w:rsidRDefault="009038A3" w:rsidP="00A72945">
      <w:pPr>
        <w:tabs>
          <w:tab w:val="num" w:pos="1440"/>
          <w:tab w:val="num" w:pos="2160"/>
        </w:tabs>
        <w:rPr>
          <w:bCs/>
        </w:rPr>
      </w:pPr>
      <w:bookmarkStart w:id="13" w:name="_Hlk23927392"/>
      <w:r>
        <w:rPr>
          <w:bCs/>
        </w:rPr>
        <w:t>Based on the discussion above, we can harmonize the designs as follows.</w:t>
      </w:r>
    </w:p>
    <w:p w14:paraId="11F4880A" w14:textId="68371B23" w:rsidR="009038A3" w:rsidRDefault="009038A3" w:rsidP="00543467">
      <w:pPr>
        <w:numPr>
          <w:ilvl w:val="0"/>
          <w:numId w:val="31"/>
        </w:numPr>
        <w:tabs>
          <w:tab w:val="num" w:pos="1440"/>
        </w:tabs>
        <w:rPr>
          <w:bCs/>
        </w:rPr>
      </w:pPr>
      <w:r w:rsidRPr="009038A3">
        <w:rPr>
          <w:bCs/>
        </w:rPr>
        <w:t>Type A PUSCH repetition for NR-U CG-PUSCH</w:t>
      </w:r>
    </w:p>
    <w:p w14:paraId="62166A08" w14:textId="12A87899" w:rsidR="009038A3" w:rsidRPr="009038A3" w:rsidRDefault="009038A3" w:rsidP="009038A3">
      <w:pPr>
        <w:ind w:left="720"/>
        <w:rPr>
          <w:bCs/>
        </w:rPr>
      </w:pPr>
      <w:r>
        <w:rPr>
          <w:bCs/>
        </w:rPr>
        <w:t>We can s</w:t>
      </w:r>
      <w:r w:rsidRPr="009038A3">
        <w:rPr>
          <w:bCs/>
        </w:rPr>
        <w:t>tart from the current NR-U CG-PUSCH resource definition</w:t>
      </w:r>
    </w:p>
    <w:p w14:paraId="10EEA30E" w14:textId="77777777" w:rsidR="009038A3" w:rsidRPr="009038A3" w:rsidRDefault="009038A3" w:rsidP="00543467">
      <w:pPr>
        <w:numPr>
          <w:ilvl w:val="1"/>
          <w:numId w:val="31"/>
        </w:numPr>
        <w:rPr>
          <w:bCs/>
        </w:rPr>
      </w:pPr>
      <w:r w:rsidRPr="009038A3">
        <w:rPr>
          <w:bCs/>
        </w:rPr>
        <w:t>Reuse SLIV for the first PUSCH in the first slot</w:t>
      </w:r>
    </w:p>
    <w:p w14:paraId="2DF20403" w14:textId="77777777" w:rsidR="009038A3" w:rsidRPr="009038A3" w:rsidRDefault="009038A3" w:rsidP="00543467">
      <w:pPr>
        <w:numPr>
          <w:ilvl w:val="1"/>
          <w:numId w:val="31"/>
        </w:numPr>
        <w:rPr>
          <w:bCs/>
        </w:rPr>
      </w:pPr>
      <w:r w:rsidRPr="009038A3">
        <w:rPr>
          <w:bCs/>
        </w:rPr>
        <w:t>Reuse # of PUSCH in a slot in NR-U fashion (continuous L after the initial SLIV in the slot)</w:t>
      </w:r>
    </w:p>
    <w:p w14:paraId="3890BC36" w14:textId="77777777" w:rsidR="009038A3" w:rsidRPr="009038A3" w:rsidRDefault="009038A3" w:rsidP="00543467">
      <w:pPr>
        <w:numPr>
          <w:ilvl w:val="1"/>
          <w:numId w:val="31"/>
        </w:numPr>
        <w:rPr>
          <w:bCs/>
        </w:rPr>
      </w:pPr>
      <w:r w:rsidRPr="009038A3">
        <w:rPr>
          <w:bCs/>
        </w:rPr>
        <w:t>Reuse # of slot in NR-U fashion (the continuous slot the CG-PUSCH resource will be defined in)</w:t>
      </w:r>
    </w:p>
    <w:p w14:paraId="23912448" w14:textId="77777777" w:rsidR="009038A3" w:rsidRPr="009038A3" w:rsidRDefault="009038A3" w:rsidP="00543467">
      <w:pPr>
        <w:numPr>
          <w:ilvl w:val="2"/>
          <w:numId w:val="31"/>
        </w:numPr>
        <w:rPr>
          <w:bCs/>
        </w:rPr>
      </w:pPr>
      <w:r w:rsidRPr="009038A3">
        <w:rPr>
          <w:bCs/>
        </w:rPr>
        <w:t>The above defines the resource available for CG-PUSCH</w:t>
      </w:r>
    </w:p>
    <w:p w14:paraId="1229AEA2" w14:textId="77777777" w:rsidR="009038A3" w:rsidRPr="009038A3" w:rsidRDefault="009038A3" w:rsidP="00543467">
      <w:pPr>
        <w:numPr>
          <w:ilvl w:val="2"/>
          <w:numId w:val="31"/>
        </w:numPr>
        <w:rPr>
          <w:bCs/>
        </w:rPr>
      </w:pPr>
      <w:r w:rsidRPr="009038A3">
        <w:rPr>
          <w:bCs/>
        </w:rPr>
        <w:t>These are exactly the same as in Rel.16 NR-U</w:t>
      </w:r>
    </w:p>
    <w:p w14:paraId="1490AF3C" w14:textId="6793D9F4" w:rsidR="00F355CB" w:rsidRDefault="009038A3" w:rsidP="00F355CB">
      <w:pPr>
        <w:tabs>
          <w:tab w:val="num" w:pos="720"/>
          <w:tab w:val="num" w:pos="1440"/>
          <w:tab w:val="num" w:pos="2160"/>
        </w:tabs>
        <w:ind w:left="720"/>
        <w:rPr>
          <w:bCs/>
          <w:lang w:eastAsia="zh-CN"/>
        </w:rPr>
      </w:pPr>
      <w:r w:rsidRPr="009038A3">
        <w:rPr>
          <w:bCs/>
        </w:rPr>
        <w:t xml:space="preserve">For Type A PUSCH repetition, UE repeats the TBs in </w:t>
      </w:r>
      <w:r w:rsidRPr="009038A3">
        <w:rPr>
          <w:bCs/>
          <w:i/>
          <w:iCs/>
        </w:rPr>
        <w:t>K</w:t>
      </w:r>
      <w:r w:rsidRPr="009038A3">
        <w:rPr>
          <w:bCs/>
        </w:rPr>
        <w:t xml:space="preserve"> consecutive slots where </w:t>
      </w:r>
      <w:r w:rsidRPr="009038A3">
        <w:rPr>
          <w:bCs/>
          <w:i/>
          <w:iCs/>
        </w:rPr>
        <w:t>K</w:t>
      </w:r>
      <w:r w:rsidRPr="009038A3">
        <w:rPr>
          <w:bCs/>
        </w:rPr>
        <w:t xml:space="preserve"> is the # of repetitions. </w:t>
      </w:r>
      <w:r w:rsidR="00F355CB">
        <w:rPr>
          <w:bCs/>
        </w:rPr>
        <w:t>However, f</w:t>
      </w:r>
      <w:r w:rsidRPr="009038A3">
        <w:rPr>
          <w:bCs/>
        </w:rPr>
        <w:t xml:space="preserve">or NR-U CG, the UE repeats the TBs in </w:t>
      </w:r>
      <w:r w:rsidRPr="009038A3">
        <w:rPr>
          <w:bCs/>
          <w:i/>
          <w:iCs/>
        </w:rPr>
        <w:t xml:space="preserve">repK </w:t>
      </w:r>
      <w:r w:rsidRPr="009038A3">
        <w:rPr>
          <w:bCs/>
        </w:rPr>
        <w:t>consecutive transmission occasions</w:t>
      </w:r>
      <w:r w:rsidRPr="009038A3">
        <w:rPr>
          <w:bCs/>
          <w:i/>
          <w:iCs/>
        </w:rPr>
        <w:t>.</w:t>
      </w:r>
      <w:r w:rsidR="00F355CB">
        <w:rPr>
          <w:bCs/>
        </w:rPr>
        <w:t xml:space="preserve"> </w:t>
      </w:r>
      <w:r w:rsidR="00F355CB" w:rsidRPr="00F355CB">
        <w:rPr>
          <w:bCs/>
        </w:rPr>
        <w:t xml:space="preserve">So the </w:t>
      </w:r>
      <w:r w:rsidR="00F355CB" w:rsidRPr="00F355CB">
        <w:rPr>
          <w:bCs/>
        </w:rPr>
        <w:lastRenderedPageBreak/>
        <w:t>problem is how to determine the number of repetitions for each TB for Type A PUSCH repetition for NR-U CG</w:t>
      </w:r>
      <w:r w:rsidR="00F355CB">
        <w:rPr>
          <w:rFonts w:hint="eastAsia"/>
          <w:bCs/>
          <w:lang w:eastAsia="zh-CN"/>
        </w:rPr>
        <w:t>.</w:t>
      </w:r>
      <w:r w:rsidR="00F355CB">
        <w:rPr>
          <w:bCs/>
          <w:lang w:eastAsia="zh-CN"/>
        </w:rPr>
        <w:t xml:space="preserve"> A simple way is to </w:t>
      </w:r>
      <w:bookmarkStart w:id="14" w:name="_Hlk47707566"/>
      <w:r w:rsidR="00F355CB">
        <w:rPr>
          <w:bCs/>
          <w:lang w:eastAsia="zh-CN"/>
        </w:rPr>
        <w:t>r</w:t>
      </w:r>
      <w:r w:rsidR="00F355CB" w:rsidRPr="00F355CB">
        <w:rPr>
          <w:bCs/>
          <w:lang w:eastAsia="zh-CN"/>
        </w:rPr>
        <w:t>einterpret the # of repetitions in consecutive slots as the # of repetitions in consecutive transmission occasions</w:t>
      </w:r>
      <w:bookmarkEnd w:id="14"/>
      <w:r w:rsidR="00F355CB" w:rsidRPr="00F355CB">
        <w:rPr>
          <w:bCs/>
          <w:lang w:eastAsia="zh-CN"/>
        </w:rPr>
        <w:t xml:space="preserve">. If the # of repetitions is provided by activation DCI for Type-2 CG or configured by RRC for Type-1 CG, the UE repeats the TBs in # of repetitions consecutive transmission occasions; Otherwise, the UE repeats the TBs in </w:t>
      </w:r>
      <w:r w:rsidR="00F355CB" w:rsidRPr="00F355CB">
        <w:rPr>
          <w:bCs/>
          <w:i/>
          <w:iCs/>
          <w:lang w:eastAsia="zh-CN"/>
        </w:rPr>
        <w:t xml:space="preserve">repK </w:t>
      </w:r>
      <w:r w:rsidR="00F355CB" w:rsidRPr="00F355CB">
        <w:rPr>
          <w:bCs/>
          <w:lang w:eastAsia="zh-CN"/>
        </w:rPr>
        <w:t>consecutive transmission occasions. gNB handles the gap between transmissions by selecting proper parameters, such as SLIV</w:t>
      </w:r>
      <w:r w:rsidR="00F355CB">
        <w:rPr>
          <w:bCs/>
          <w:lang w:eastAsia="zh-CN"/>
        </w:rPr>
        <w:t xml:space="preserve">. </w:t>
      </w:r>
      <w:r w:rsidR="00F355CB" w:rsidRPr="00F355CB">
        <w:rPr>
          <w:bCs/>
          <w:lang w:eastAsia="zh-CN"/>
        </w:rPr>
        <w:t>But in general, there can be gaps between repetitions or different TBs, and the UE will need to do separate LBT for the transmission of each burst</w:t>
      </w:r>
      <w:r w:rsidR="00F355CB">
        <w:rPr>
          <w:bCs/>
          <w:lang w:eastAsia="zh-CN"/>
        </w:rPr>
        <w:t>.</w:t>
      </w:r>
    </w:p>
    <w:p w14:paraId="2E1D4464" w14:textId="759FAFF6" w:rsidR="00F355CB" w:rsidRPr="00F355CB" w:rsidRDefault="00F355CB" w:rsidP="00F355CB">
      <w:pPr>
        <w:tabs>
          <w:tab w:val="num" w:pos="720"/>
          <w:tab w:val="num" w:pos="1440"/>
          <w:tab w:val="num" w:pos="2160"/>
        </w:tabs>
        <w:ind w:left="720"/>
        <w:jc w:val="center"/>
        <w:rPr>
          <w:bCs/>
          <w:lang w:eastAsia="zh-CN"/>
        </w:rPr>
      </w:pPr>
      <w:r>
        <w:rPr>
          <w:bCs/>
          <w:noProof/>
          <w:lang w:eastAsia="zh-CN"/>
        </w:rPr>
        <w:drawing>
          <wp:inline distT="0" distB="0" distL="0" distR="0" wp14:anchorId="3675F90A" wp14:editId="2B1B0FD0">
            <wp:extent cx="5502242" cy="989541"/>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9489" cy="1028611"/>
                    </a:xfrm>
                    <a:prstGeom prst="rect">
                      <a:avLst/>
                    </a:prstGeom>
                    <a:noFill/>
                  </pic:spPr>
                </pic:pic>
              </a:graphicData>
            </a:graphic>
          </wp:inline>
        </w:drawing>
      </w:r>
    </w:p>
    <w:p w14:paraId="7DAF2592" w14:textId="4FAC57C6" w:rsidR="00F355CB" w:rsidRDefault="00F355CB" w:rsidP="00F355CB">
      <w:pPr>
        <w:ind w:left="720"/>
        <w:jc w:val="center"/>
        <w:rPr>
          <w:bCs/>
        </w:rPr>
      </w:pPr>
      <w:r>
        <w:t xml:space="preserve">Figure 3-3 </w:t>
      </w:r>
      <w:r w:rsidR="00D039C8">
        <w:t xml:space="preserve">Harmonization for </w:t>
      </w:r>
      <w:r w:rsidR="009038A3" w:rsidRPr="009038A3">
        <w:rPr>
          <w:bCs/>
        </w:rPr>
        <w:t>Type A PUSCH repetition</w:t>
      </w:r>
    </w:p>
    <w:p w14:paraId="7D6FF107" w14:textId="36EC30F1" w:rsidR="00CC3BCB" w:rsidRDefault="00CC3BCB" w:rsidP="00EB06C0">
      <w:pPr>
        <w:jc w:val="both"/>
        <w:rPr>
          <w:b/>
          <w:bCs/>
          <w:i/>
          <w:iCs/>
        </w:rPr>
      </w:pPr>
      <w:bookmarkStart w:id="15" w:name="p10"/>
      <w:r w:rsidRPr="003F74AC">
        <w:rPr>
          <w:b/>
          <w:bCs/>
          <w:i/>
          <w:iCs/>
        </w:rPr>
        <w:t>P</w:t>
      </w:r>
      <w:r w:rsidRPr="0057226A">
        <w:rPr>
          <w:b/>
          <w:bCs/>
          <w:i/>
          <w:iCs/>
        </w:rPr>
        <w:t xml:space="preserve">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12</w:t>
      </w:r>
      <w:r w:rsidR="004658D9">
        <w:rPr>
          <w:b/>
          <w:bCs/>
          <w:i/>
          <w:iCs/>
          <w:lang w:eastAsia="zh-CN"/>
        </w:rPr>
        <w:fldChar w:fldCharType="end"/>
      </w:r>
      <w:r w:rsidRPr="0057226A">
        <w:rPr>
          <w:b/>
          <w:bCs/>
          <w:i/>
          <w:iCs/>
        </w:rPr>
        <w:t xml:space="preserve">: </w:t>
      </w:r>
      <w:r w:rsidR="002F0090" w:rsidRPr="0057226A">
        <w:rPr>
          <w:b/>
          <w:bCs/>
          <w:i/>
          <w:iCs/>
        </w:rPr>
        <w:t xml:space="preserve">NR-U CG-PUSCH </w:t>
      </w:r>
      <w:r w:rsidR="002F0090">
        <w:rPr>
          <w:b/>
          <w:bCs/>
          <w:i/>
          <w:iCs/>
        </w:rPr>
        <w:t>shall s</w:t>
      </w:r>
      <w:r w:rsidRPr="0057226A">
        <w:rPr>
          <w:b/>
          <w:bCs/>
          <w:i/>
          <w:iCs/>
        </w:rPr>
        <w:t xml:space="preserve">upport type A PUSCH repetition introduced in Rel.16 URLLC </w:t>
      </w:r>
      <w:r w:rsidR="002F0090">
        <w:rPr>
          <w:b/>
          <w:bCs/>
          <w:i/>
          <w:iCs/>
        </w:rPr>
        <w:t xml:space="preserve">by </w:t>
      </w:r>
      <w:r w:rsidR="002F0090" w:rsidRPr="002F0090">
        <w:rPr>
          <w:b/>
          <w:bCs/>
          <w:i/>
          <w:iCs/>
        </w:rPr>
        <w:t>reinterpret</w:t>
      </w:r>
      <w:r w:rsidR="00023BD2">
        <w:rPr>
          <w:b/>
          <w:bCs/>
          <w:i/>
          <w:iCs/>
        </w:rPr>
        <w:t>ing</w:t>
      </w:r>
      <w:r w:rsidR="002F0090" w:rsidRPr="002F0090">
        <w:rPr>
          <w:b/>
          <w:bCs/>
          <w:i/>
          <w:iCs/>
        </w:rPr>
        <w:t xml:space="preserve"> the # of repetitions in consecutive slots as the # of repetitions in consecutive transmission occasions</w:t>
      </w:r>
      <w:r>
        <w:rPr>
          <w:b/>
          <w:bCs/>
          <w:i/>
          <w:iCs/>
        </w:rPr>
        <w:t>.</w:t>
      </w:r>
    </w:p>
    <w:bookmarkEnd w:id="15"/>
    <w:p w14:paraId="2AF8032B" w14:textId="4BB7B640" w:rsidR="009038A3" w:rsidRDefault="008879B6" w:rsidP="00543467">
      <w:pPr>
        <w:numPr>
          <w:ilvl w:val="0"/>
          <w:numId w:val="31"/>
        </w:numPr>
        <w:tabs>
          <w:tab w:val="num" w:pos="1440"/>
        </w:tabs>
        <w:rPr>
          <w:bCs/>
        </w:rPr>
      </w:pPr>
      <w:r w:rsidRPr="008879B6">
        <w:rPr>
          <w:bCs/>
        </w:rPr>
        <w:t>Type B PUSCH repetition for NR-U CG-PUSCH</w:t>
      </w:r>
    </w:p>
    <w:p w14:paraId="0F6A5E65" w14:textId="5F29FDA4" w:rsidR="00F52EF5" w:rsidRPr="00F52EF5" w:rsidRDefault="00F52EF5" w:rsidP="00F52EF5">
      <w:pPr>
        <w:ind w:left="720"/>
        <w:rPr>
          <w:bCs/>
        </w:rPr>
      </w:pPr>
      <w:r w:rsidRPr="00F52EF5">
        <w:rPr>
          <w:bCs/>
        </w:rPr>
        <w:t xml:space="preserve">More complicated than Type A case, given Type B repetitions are back to back with segmentations over slot boundaries </w:t>
      </w:r>
      <w:r>
        <w:rPr>
          <w:bCs/>
        </w:rPr>
        <w:t xml:space="preserve">excluding </w:t>
      </w:r>
      <w:r w:rsidRPr="00F52EF5">
        <w:rPr>
          <w:bCs/>
        </w:rPr>
        <w:t>other DL symbols and invalid symbols</w:t>
      </w:r>
      <w:r>
        <w:rPr>
          <w:bCs/>
        </w:rPr>
        <w:t>. Our d</w:t>
      </w:r>
      <w:r w:rsidRPr="00F52EF5">
        <w:rPr>
          <w:bCs/>
        </w:rPr>
        <w:t>esign goal</w:t>
      </w:r>
      <w:r>
        <w:rPr>
          <w:bCs/>
        </w:rPr>
        <w:t xml:space="preserve"> is to </w:t>
      </w:r>
      <w:r w:rsidRPr="00F52EF5">
        <w:rPr>
          <w:bCs/>
        </w:rPr>
        <w:t>keep the back to back repetition feature and segmentation feature</w:t>
      </w:r>
      <w:r>
        <w:rPr>
          <w:bCs/>
        </w:rPr>
        <w:t xml:space="preserve">. </w:t>
      </w:r>
    </w:p>
    <w:p w14:paraId="61D7A198" w14:textId="2585C13A" w:rsidR="008879B6" w:rsidRDefault="00F52EF5" w:rsidP="007B21CC">
      <w:pPr>
        <w:ind w:left="720"/>
        <w:rPr>
          <w:bCs/>
        </w:rPr>
      </w:pPr>
      <w:r>
        <w:rPr>
          <w:bCs/>
        </w:rPr>
        <w:t>We can r</w:t>
      </w:r>
      <w:r w:rsidRPr="00F52EF5">
        <w:rPr>
          <w:bCs/>
        </w:rPr>
        <w:t xml:space="preserve">euse </w:t>
      </w:r>
      <w:r>
        <w:rPr>
          <w:bCs/>
        </w:rPr>
        <w:t>t</w:t>
      </w:r>
      <w:r w:rsidRPr="00F52EF5">
        <w:rPr>
          <w:bCs/>
        </w:rPr>
        <w:t xml:space="preserve">he </w:t>
      </w:r>
      <w:r>
        <w:rPr>
          <w:bCs/>
        </w:rPr>
        <w:t xml:space="preserve">parameter of </w:t>
      </w:r>
      <w:r w:rsidRPr="00F52EF5">
        <w:rPr>
          <w:bCs/>
        </w:rPr>
        <w:t xml:space="preserve">number of consecutive slots </w:t>
      </w:r>
      <w:r>
        <w:rPr>
          <w:bCs/>
        </w:rPr>
        <w:t xml:space="preserve">which is </w:t>
      </w:r>
      <w:r w:rsidRPr="00F52EF5">
        <w:rPr>
          <w:bCs/>
        </w:rPr>
        <w:t xml:space="preserve">allocated within a configured grant period </w:t>
      </w:r>
      <w:r>
        <w:rPr>
          <w:bCs/>
        </w:rPr>
        <w:t>and configured in Rel-16 NR-U by RRC.</w:t>
      </w:r>
      <w:r w:rsidR="007B21CC">
        <w:rPr>
          <w:bCs/>
        </w:rPr>
        <w:t xml:space="preserve"> </w:t>
      </w:r>
      <w:r w:rsidRPr="00F52EF5">
        <w:rPr>
          <w:bCs/>
        </w:rPr>
        <w:t xml:space="preserve">The first SLIV for the first CG-PUSCH is configured by RRC for Type-1 CG or indicated by activation DCI for Type-2 CG, and the </w:t>
      </w:r>
      <w:r w:rsidRPr="00F52EF5">
        <w:rPr>
          <w:bCs/>
          <w:lang w:val="en-GB"/>
        </w:rPr>
        <w:t>the remaining PUSCH allocations have the same length and PUSCH mapping type, and are appended following the previous allocations without any gaps up to # of slots</w:t>
      </w:r>
      <w:r w:rsidR="007B21CC">
        <w:rPr>
          <w:bCs/>
          <w:lang w:val="en-GB"/>
        </w:rPr>
        <w:t xml:space="preserve">. The </w:t>
      </w:r>
      <w:r w:rsidRPr="00F52EF5">
        <w:rPr>
          <w:bCs/>
        </w:rPr>
        <w:t># of PUSCH in slot is not used (for type B)</w:t>
      </w:r>
      <w:r w:rsidR="007B21CC">
        <w:rPr>
          <w:bCs/>
        </w:rPr>
        <w:t xml:space="preserve">. </w:t>
      </w:r>
      <w:r w:rsidRPr="00F52EF5">
        <w:rPr>
          <w:bCs/>
        </w:rPr>
        <w:t xml:space="preserve">If the # of repetitions is provided by activation DCI for Type-2 CG or configured by RRC for Type-1 CG, the UE repeats the TBs in # of repetitions consecutive transmission occasions; Otherwise, the UE repeats the TBs in </w:t>
      </w:r>
      <w:r w:rsidRPr="00F52EF5">
        <w:rPr>
          <w:bCs/>
          <w:i/>
          <w:iCs/>
        </w:rPr>
        <w:t xml:space="preserve">repK </w:t>
      </w:r>
      <w:r w:rsidRPr="00F52EF5">
        <w:rPr>
          <w:bCs/>
        </w:rPr>
        <w:t>consecutive transmission occasions.</w:t>
      </w:r>
    </w:p>
    <w:p w14:paraId="226FF9BA" w14:textId="06A3E994" w:rsidR="008879B6" w:rsidRDefault="009F3A3D" w:rsidP="009F3A3D">
      <w:pPr>
        <w:jc w:val="center"/>
        <w:rPr>
          <w:bCs/>
        </w:rPr>
      </w:pPr>
      <w:r>
        <w:rPr>
          <w:bCs/>
          <w:noProof/>
        </w:rPr>
        <w:drawing>
          <wp:inline distT="0" distB="0" distL="0" distR="0" wp14:anchorId="0B044FF4" wp14:editId="2E13FBDC">
            <wp:extent cx="5153394" cy="1167664"/>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49282" cy="1234707"/>
                    </a:xfrm>
                    <a:prstGeom prst="rect">
                      <a:avLst/>
                    </a:prstGeom>
                    <a:noFill/>
                  </pic:spPr>
                </pic:pic>
              </a:graphicData>
            </a:graphic>
          </wp:inline>
        </w:drawing>
      </w:r>
    </w:p>
    <w:p w14:paraId="6BAA7E53" w14:textId="56E07C57" w:rsidR="008879B6" w:rsidRDefault="009F3A3D" w:rsidP="009F3A3D">
      <w:pPr>
        <w:jc w:val="center"/>
        <w:rPr>
          <w:bCs/>
        </w:rPr>
      </w:pPr>
      <w:r>
        <w:t xml:space="preserve">Figure 3-4 Harmonization for </w:t>
      </w:r>
      <w:r w:rsidR="009038A3" w:rsidRPr="009038A3">
        <w:rPr>
          <w:bCs/>
        </w:rPr>
        <w:t xml:space="preserve">Type </w:t>
      </w:r>
      <w:r w:rsidR="00AD32FF">
        <w:rPr>
          <w:bCs/>
        </w:rPr>
        <w:t>B</w:t>
      </w:r>
      <w:r w:rsidR="009038A3" w:rsidRPr="009038A3">
        <w:rPr>
          <w:bCs/>
        </w:rPr>
        <w:t xml:space="preserve"> PUSCH repetition</w:t>
      </w:r>
    </w:p>
    <w:p w14:paraId="6754F898" w14:textId="10AD6AC7" w:rsidR="004005C0" w:rsidRPr="0057226A" w:rsidRDefault="004005C0" w:rsidP="00EB06C0">
      <w:pPr>
        <w:rPr>
          <w:b/>
          <w:bCs/>
          <w:i/>
          <w:iCs/>
        </w:rPr>
      </w:pPr>
      <w:bookmarkStart w:id="16" w:name="p11"/>
      <w:r w:rsidRPr="003F74AC">
        <w:rPr>
          <w:b/>
          <w:bCs/>
          <w:i/>
          <w:iCs/>
        </w:rPr>
        <w:t>P</w:t>
      </w:r>
      <w:r w:rsidRPr="0057226A">
        <w:rPr>
          <w:b/>
          <w:bCs/>
          <w:i/>
          <w:iCs/>
        </w:rPr>
        <w:t xml:space="preserve">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13</w:t>
      </w:r>
      <w:r w:rsidR="004658D9">
        <w:rPr>
          <w:b/>
          <w:bCs/>
          <w:i/>
          <w:iCs/>
          <w:lang w:eastAsia="zh-CN"/>
        </w:rPr>
        <w:fldChar w:fldCharType="end"/>
      </w:r>
      <w:r w:rsidRPr="0057226A">
        <w:rPr>
          <w:b/>
          <w:bCs/>
          <w:i/>
          <w:iCs/>
        </w:rPr>
        <w:t xml:space="preserve">: </w:t>
      </w:r>
      <w:r w:rsidR="00774A23" w:rsidRPr="0057226A">
        <w:rPr>
          <w:b/>
          <w:bCs/>
          <w:i/>
          <w:iCs/>
        </w:rPr>
        <w:t xml:space="preserve">NR-U CG-PUSCH </w:t>
      </w:r>
      <w:r w:rsidR="00774A23">
        <w:rPr>
          <w:b/>
          <w:bCs/>
          <w:i/>
          <w:iCs/>
        </w:rPr>
        <w:t>shall support</w:t>
      </w:r>
      <w:r w:rsidRPr="0057226A">
        <w:rPr>
          <w:b/>
          <w:bCs/>
          <w:i/>
          <w:iCs/>
        </w:rPr>
        <w:t xml:space="preserve"> type B PUSCH repetition introduced in Rel.16 URLLC </w:t>
      </w:r>
      <w:r w:rsidR="00774A23">
        <w:rPr>
          <w:b/>
          <w:bCs/>
          <w:i/>
          <w:iCs/>
        </w:rPr>
        <w:t xml:space="preserve">with the proposal in this contribution.  </w:t>
      </w:r>
    </w:p>
    <w:bookmarkEnd w:id="13"/>
    <w:bookmarkEnd w:id="16"/>
    <w:p w14:paraId="02810CFE" w14:textId="10C7F2F7" w:rsidR="00746535" w:rsidRDefault="00CE5C90" w:rsidP="00746535">
      <w:pPr>
        <w:pStyle w:val="Heading1"/>
      </w:pPr>
      <w:r>
        <w:t xml:space="preserve"> Conclusions</w:t>
      </w:r>
    </w:p>
    <w:p w14:paraId="61C094D7" w14:textId="14F533B5" w:rsidR="00CE5C90" w:rsidRDefault="005C6C86" w:rsidP="00CE5C90">
      <w:r>
        <w:rPr>
          <w:lang w:val="en-GB"/>
        </w:rPr>
        <w:t xml:space="preserve">In this contribution, we discuss </w:t>
      </w:r>
      <w:r>
        <w:t xml:space="preserve">the </w:t>
      </w:r>
      <w:r w:rsidR="00BA47CD">
        <w:t xml:space="preserve">uplink </w:t>
      </w:r>
      <w:r w:rsidR="00BA47CD" w:rsidRPr="008C6721">
        <w:t>enhancements for URLLC in unlicensed controlled environments</w:t>
      </w:r>
      <w:r>
        <w:t>. We have the following proposals:</w:t>
      </w:r>
    </w:p>
    <w:p w14:paraId="080ABF1B" w14:textId="77777777" w:rsidR="005F045B" w:rsidRDefault="00F3315F" w:rsidP="004769DF">
      <w:pPr>
        <w:tabs>
          <w:tab w:val="num" w:pos="720"/>
        </w:tabs>
        <w:jc w:val="both"/>
        <w:rPr>
          <w:b/>
          <w:bCs/>
          <w:i/>
          <w:iCs/>
          <w:lang w:eastAsia="zh-CN"/>
        </w:rPr>
      </w:pPr>
      <w:r>
        <w:rPr>
          <w:b/>
          <w:bCs/>
          <w:i/>
          <w:iCs/>
        </w:rPr>
        <w:fldChar w:fldCharType="begin"/>
      </w:r>
      <w:r>
        <w:rPr>
          <w:b/>
          <w:bCs/>
          <w:i/>
          <w:iCs/>
        </w:rPr>
        <w:instrText xml:space="preserve"> REF p1 \h </w:instrText>
      </w:r>
      <w:r>
        <w:rPr>
          <w:b/>
          <w:bCs/>
          <w:i/>
          <w:iCs/>
        </w:rPr>
      </w:r>
      <w:r>
        <w:rPr>
          <w:b/>
          <w:bCs/>
          <w:i/>
          <w:iCs/>
        </w:rPr>
        <w:fldChar w:fldCharType="separate"/>
      </w:r>
      <w:r w:rsidR="005F045B" w:rsidRPr="0031124C">
        <w:rPr>
          <w:b/>
          <w:bCs/>
          <w:i/>
          <w:iCs/>
        </w:rPr>
        <w:t>Observation</w:t>
      </w:r>
      <w:r w:rsidR="005F045B">
        <w:rPr>
          <w:b/>
          <w:bCs/>
          <w:i/>
          <w:iCs/>
        </w:rPr>
        <w:t xml:space="preserve"> </w:t>
      </w:r>
      <w:r w:rsidR="005F045B">
        <w:rPr>
          <w:b/>
          <w:bCs/>
          <w:i/>
          <w:iCs/>
          <w:noProof/>
        </w:rPr>
        <w:t>1</w:t>
      </w:r>
      <w:r w:rsidR="005F045B" w:rsidRPr="0031124C">
        <w:rPr>
          <w:b/>
          <w:bCs/>
          <w:i/>
          <w:iCs/>
        </w:rPr>
        <w:t>:</w:t>
      </w:r>
      <w:r w:rsidR="005F045B">
        <w:rPr>
          <w:b/>
          <w:bCs/>
          <w:i/>
          <w:iCs/>
        </w:rPr>
        <w:t xml:space="preserve"> Either supporting UE initiated COT in IDLE/INAC</w:t>
      </w:r>
      <w:r w:rsidR="005F045B">
        <w:rPr>
          <w:rFonts w:hint="eastAsia"/>
          <w:b/>
          <w:bCs/>
          <w:i/>
          <w:iCs/>
          <w:lang w:eastAsia="zh-CN"/>
        </w:rPr>
        <w:t>TIVE</w:t>
      </w:r>
      <w:r w:rsidR="005F045B">
        <w:rPr>
          <w:b/>
          <w:bCs/>
          <w:i/>
          <w:iCs/>
          <w:lang w:eastAsia="zh-CN"/>
        </w:rPr>
        <w:t xml:space="preserve"> mode </w:t>
      </w:r>
      <w:r w:rsidR="005F045B">
        <w:rPr>
          <w:rFonts w:hint="eastAsia"/>
          <w:b/>
          <w:bCs/>
          <w:i/>
          <w:iCs/>
          <w:lang w:eastAsia="zh-CN"/>
        </w:rPr>
        <w:t>o</w:t>
      </w:r>
      <w:r w:rsidR="005F045B">
        <w:rPr>
          <w:b/>
          <w:bCs/>
          <w:i/>
          <w:iCs/>
          <w:lang w:eastAsia="zh-CN"/>
        </w:rPr>
        <w:t>r allowing PRACH transmission in idle period can provide more chances for the UE to send PRACH.</w:t>
      </w:r>
    </w:p>
    <w:p w14:paraId="1F521B8B" w14:textId="77777777" w:rsidR="005F045B" w:rsidRDefault="005F045B" w:rsidP="004769DF">
      <w:pPr>
        <w:tabs>
          <w:tab w:val="num" w:pos="720"/>
        </w:tabs>
        <w:jc w:val="both"/>
        <w:rPr>
          <w:b/>
          <w:bCs/>
          <w:i/>
          <w:iCs/>
          <w:lang w:eastAsia="zh-CN"/>
        </w:rPr>
      </w:pPr>
      <w:r>
        <w:rPr>
          <w:b/>
          <w:bCs/>
          <w:i/>
          <w:iCs/>
          <w:lang w:eastAsia="zh-CN"/>
        </w:rPr>
        <w:t xml:space="preserve">Proposal </w:t>
      </w:r>
      <w:r>
        <w:rPr>
          <w:b/>
          <w:bCs/>
          <w:i/>
          <w:iCs/>
          <w:noProof/>
          <w:lang w:eastAsia="zh-CN"/>
        </w:rPr>
        <w:t>1</w:t>
      </w:r>
      <w:r>
        <w:rPr>
          <w:b/>
          <w:bCs/>
          <w:i/>
          <w:iCs/>
          <w:lang w:eastAsia="zh-CN"/>
        </w:rPr>
        <w:t>: Study the following alternatives for PRACH transmission in idle mode:</w:t>
      </w:r>
    </w:p>
    <w:p w14:paraId="2BF767D5" w14:textId="77777777" w:rsidR="005F045B" w:rsidRDefault="005F045B" w:rsidP="00E84B5F">
      <w:pPr>
        <w:pStyle w:val="ListParagraph"/>
        <w:numPr>
          <w:ilvl w:val="0"/>
          <w:numId w:val="43"/>
        </w:numPr>
        <w:jc w:val="both"/>
        <w:rPr>
          <w:b/>
          <w:bCs/>
          <w:i/>
          <w:iCs/>
          <w:lang w:eastAsia="zh-CN"/>
        </w:rPr>
      </w:pPr>
      <w:r>
        <w:rPr>
          <w:b/>
          <w:bCs/>
          <w:i/>
          <w:iCs/>
          <w:lang w:eastAsia="zh-CN"/>
        </w:rPr>
        <w:t>Alt.1: Supporting UE initiated COT by PRACH transmission in idle mode;</w:t>
      </w:r>
    </w:p>
    <w:p w14:paraId="4D572308" w14:textId="77777777" w:rsidR="005F045B" w:rsidRPr="0031124C" w:rsidRDefault="005F045B" w:rsidP="0031124C">
      <w:pPr>
        <w:pStyle w:val="ListParagraph"/>
        <w:numPr>
          <w:ilvl w:val="0"/>
          <w:numId w:val="43"/>
        </w:numPr>
        <w:jc w:val="both"/>
        <w:rPr>
          <w:b/>
          <w:bCs/>
          <w:i/>
          <w:iCs/>
          <w:lang w:eastAsia="zh-CN"/>
        </w:rPr>
      </w:pPr>
      <w:r>
        <w:rPr>
          <w:b/>
          <w:bCs/>
          <w:i/>
          <w:iCs/>
          <w:lang w:eastAsia="zh-CN"/>
        </w:rPr>
        <w:t>Alt.2: Allowing PRACH transmission in idle period of an FFP.</w:t>
      </w:r>
    </w:p>
    <w:p w14:paraId="13318789" w14:textId="77777777" w:rsidR="005F045B" w:rsidRPr="001B715F" w:rsidRDefault="00F3315F" w:rsidP="00065F31">
      <w:pPr>
        <w:jc w:val="both"/>
        <w:rPr>
          <w:b/>
          <w:bCs/>
          <w:i/>
          <w:iCs/>
        </w:rPr>
      </w:pPr>
      <w:r>
        <w:rPr>
          <w:b/>
          <w:bCs/>
          <w:i/>
          <w:iCs/>
        </w:rPr>
        <w:lastRenderedPageBreak/>
        <w:fldChar w:fldCharType="end"/>
      </w:r>
      <w:r>
        <w:rPr>
          <w:b/>
          <w:bCs/>
          <w:i/>
          <w:iCs/>
        </w:rPr>
        <w:fldChar w:fldCharType="begin"/>
      </w:r>
      <w:r>
        <w:rPr>
          <w:b/>
          <w:bCs/>
          <w:i/>
          <w:iCs/>
        </w:rPr>
        <w:instrText xml:space="preserve"> REF p2 \h </w:instrText>
      </w:r>
      <w:r>
        <w:rPr>
          <w:b/>
          <w:bCs/>
          <w:i/>
          <w:iCs/>
        </w:rPr>
      </w:r>
      <w:r>
        <w:rPr>
          <w:b/>
          <w:bCs/>
          <w:i/>
          <w:iCs/>
        </w:rPr>
        <w:fldChar w:fldCharType="separate"/>
      </w:r>
      <w:r w:rsidR="005F045B" w:rsidRPr="001B715F">
        <w:rPr>
          <w:b/>
          <w:bCs/>
          <w:i/>
          <w:iCs/>
        </w:rPr>
        <w:t>Proposal</w:t>
      </w:r>
      <w:r w:rsidR="005F045B">
        <w:rPr>
          <w:b/>
          <w:bCs/>
          <w:i/>
          <w:iCs/>
        </w:rPr>
        <w:t xml:space="preserve"> </w:t>
      </w:r>
      <w:r w:rsidR="005F045B">
        <w:rPr>
          <w:b/>
          <w:bCs/>
          <w:i/>
          <w:iCs/>
          <w:noProof/>
          <w:lang w:eastAsia="zh-CN"/>
        </w:rPr>
        <w:t>2</w:t>
      </w:r>
      <w:r w:rsidR="005F045B" w:rsidRPr="001B715F">
        <w:rPr>
          <w:b/>
          <w:bCs/>
          <w:i/>
          <w:iCs/>
        </w:rPr>
        <w:t>:</w:t>
      </w:r>
      <w:r w:rsidR="005F045B">
        <w:rPr>
          <w:b/>
          <w:bCs/>
          <w:i/>
          <w:iCs/>
        </w:rPr>
        <w:t xml:space="preserve"> Study the following two alternatives for SSB to PRACH mapping:</w:t>
      </w:r>
    </w:p>
    <w:p w14:paraId="6E295B39" w14:textId="77777777" w:rsidR="005F045B" w:rsidRPr="0031124C" w:rsidRDefault="005F045B" w:rsidP="0081292B">
      <w:pPr>
        <w:pStyle w:val="ListParagraph"/>
        <w:numPr>
          <w:ilvl w:val="0"/>
          <w:numId w:val="44"/>
        </w:numPr>
        <w:jc w:val="both"/>
        <w:rPr>
          <w:b/>
          <w:bCs/>
          <w:i/>
          <w:iCs/>
        </w:rPr>
      </w:pPr>
      <w:r>
        <w:rPr>
          <w:b/>
          <w:bCs/>
          <w:i/>
          <w:iCs/>
        </w:rPr>
        <w:t>Alt.1</w:t>
      </w:r>
      <w:r w:rsidRPr="0031124C">
        <w:rPr>
          <w:b/>
          <w:i/>
        </w:rPr>
        <w:t xml:space="preserve"> Divide PRACH occasions into two groups and SSB is mapped to PRACH occasion per group;</w:t>
      </w:r>
    </w:p>
    <w:p w14:paraId="439D8C59" w14:textId="77777777" w:rsidR="005F045B" w:rsidRPr="0031124C" w:rsidRDefault="005F045B" w:rsidP="0031124C">
      <w:pPr>
        <w:pStyle w:val="ListParagraph"/>
        <w:numPr>
          <w:ilvl w:val="0"/>
          <w:numId w:val="44"/>
        </w:numPr>
        <w:jc w:val="both"/>
        <w:rPr>
          <w:b/>
          <w:bCs/>
          <w:i/>
          <w:iCs/>
        </w:rPr>
      </w:pPr>
      <w:r>
        <w:rPr>
          <w:b/>
          <w:bCs/>
          <w:i/>
          <w:iCs/>
        </w:rPr>
        <w:t xml:space="preserve">Alt.2: </w:t>
      </w:r>
      <w:r w:rsidRPr="0031124C">
        <w:rPr>
          <w:b/>
          <w:i/>
        </w:rPr>
        <w:t>Introduce two PRACH configurations and SSB is mapped to PRACH occasions per PRACH configuration.</w:t>
      </w:r>
    </w:p>
    <w:p w14:paraId="31F0F1BF" w14:textId="77777777" w:rsidR="005F045B" w:rsidRDefault="00F3315F" w:rsidP="00E00650">
      <w:pPr>
        <w:tabs>
          <w:tab w:val="num" w:pos="720"/>
        </w:tabs>
        <w:jc w:val="both"/>
        <w:rPr>
          <w:b/>
          <w:bCs/>
          <w:i/>
          <w:iCs/>
          <w:lang w:eastAsia="zh-CN"/>
        </w:rPr>
      </w:pPr>
      <w:r>
        <w:rPr>
          <w:b/>
          <w:bCs/>
          <w:i/>
          <w:iCs/>
        </w:rPr>
        <w:fldChar w:fldCharType="end"/>
      </w:r>
      <w:r>
        <w:rPr>
          <w:b/>
          <w:bCs/>
          <w:i/>
          <w:iCs/>
        </w:rPr>
        <w:fldChar w:fldCharType="begin"/>
      </w:r>
      <w:r>
        <w:rPr>
          <w:b/>
          <w:bCs/>
          <w:i/>
          <w:iCs/>
        </w:rPr>
        <w:instrText xml:space="preserve"> REF p3 \h </w:instrText>
      </w:r>
      <w:r>
        <w:rPr>
          <w:b/>
          <w:bCs/>
          <w:i/>
          <w:iCs/>
        </w:rPr>
      </w:r>
      <w:r>
        <w:rPr>
          <w:b/>
          <w:bCs/>
          <w:i/>
          <w:iCs/>
        </w:rPr>
        <w:fldChar w:fldCharType="separate"/>
      </w:r>
      <w:r w:rsidR="005F045B">
        <w:rPr>
          <w:b/>
          <w:i/>
          <w:lang w:eastAsia="zh-CN"/>
        </w:rPr>
        <w:t xml:space="preserve">Proposal </w:t>
      </w:r>
      <w:r w:rsidR="005F045B">
        <w:rPr>
          <w:b/>
          <w:bCs/>
          <w:i/>
          <w:iCs/>
          <w:noProof/>
          <w:lang w:eastAsia="zh-CN"/>
        </w:rPr>
        <w:t>3</w:t>
      </w:r>
      <w:r w:rsidR="005F045B">
        <w:rPr>
          <w:b/>
          <w:i/>
          <w:lang w:eastAsia="zh-CN"/>
        </w:rPr>
        <w:t xml:space="preserve">: Study the following </w:t>
      </w:r>
      <w:r w:rsidR="005F045B">
        <w:rPr>
          <w:b/>
          <w:bCs/>
          <w:i/>
          <w:iCs/>
          <w:lang w:eastAsia="zh-CN"/>
        </w:rPr>
        <w:t>alternatives for MsgA transmission in idle mode:</w:t>
      </w:r>
    </w:p>
    <w:p w14:paraId="03770867" w14:textId="77777777" w:rsidR="005F045B" w:rsidRDefault="005F045B" w:rsidP="00E00650">
      <w:pPr>
        <w:pStyle w:val="ListParagraph"/>
        <w:numPr>
          <w:ilvl w:val="0"/>
          <w:numId w:val="43"/>
        </w:numPr>
        <w:jc w:val="both"/>
        <w:rPr>
          <w:b/>
          <w:bCs/>
          <w:i/>
          <w:iCs/>
          <w:lang w:eastAsia="zh-CN"/>
        </w:rPr>
      </w:pPr>
      <w:r>
        <w:rPr>
          <w:b/>
          <w:bCs/>
          <w:i/>
          <w:iCs/>
          <w:lang w:eastAsia="zh-CN"/>
        </w:rPr>
        <w:t>Alt.1: Supporting UE initiated COT by MsgA transmission in idle mode;</w:t>
      </w:r>
    </w:p>
    <w:p w14:paraId="088A187F" w14:textId="77777777" w:rsidR="005F045B" w:rsidRPr="001B715F" w:rsidRDefault="005F045B" w:rsidP="00E00650">
      <w:pPr>
        <w:pStyle w:val="ListParagraph"/>
        <w:numPr>
          <w:ilvl w:val="0"/>
          <w:numId w:val="43"/>
        </w:numPr>
        <w:jc w:val="both"/>
        <w:rPr>
          <w:b/>
          <w:bCs/>
          <w:i/>
          <w:iCs/>
          <w:lang w:eastAsia="zh-CN"/>
        </w:rPr>
      </w:pPr>
      <w:r>
        <w:rPr>
          <w:b/>
          <w:bCs/>
          <w:i/>
          <w:iCs/>
          <w:lang w:eastAsia="zh-CN"/>
        </w:rPr>
        <w:t>Alt.2: Allowing MsgA transmission in idle period of an FFP.</w:t>
      </w:r>
    </w:p>
    <w:p w14:paraId="7C16AEA1" w14:textId="77777777" w:rsidR="005F045B" w:rsidRDefault="00F3315F" w:rsidP="00E93C2E">
      <w:pPr>
        <w:tabs>
          <w:tab w:val="num" w:pos="720"/>
        </w:tabs>
        <w:jc w:val="both"/>
        <w:rPr>
          <w:b/>
          <w:i/>
        </w:rPr>
      </w:pPr>
      <w:r>
        <w:rPr>
          <w:b/>
          <w:bCs/>
          <w:i/>
          <w:iCs/>
        </w:rPr>
        <w:fldChar w:fldCharType="end"/>
      </w:r>
      <w:r>
        <w:rPr>
          <w:b/>
          <w:bCs/>
          <w:i/>
          <w:iCs/>
        </w:rPr>
        <w:fldChar w:fldCharType="begin"/>
      </w:r>
      <w:r>
        <w:rPr>
          <w:b/>
          <w:bCs/>
          <w:i/>
          <w:iCs/>
        </w:rPr>
        <w:instrText xml:space="preserve"> REF p4 \h </w:instrText>
      </w:r>
      <w:r>
        <w:rPr>
          <w:b/>
          <w:bCs/>
          <w:i/>
          <w:iCs/>
        </w:rPr>
      </w:r>
      <w:r>
        <w:rPr>
          <w:b/>
          <w:bCs/>
          <w:i/>
          <w:iCs/>
        </w:rPr>
        <w:fldChar w:fldCharType="separate"/>
      </w:r>
      <w:r w:rsidR="005F045B" w:rsidRPr="0031124C">
        <w:rPr>
          <w:b/>
          <w:bCs/>
          <w:i/>
          <w:iCs/>
        </w:rPr>
        <w:t xml:space="preserve">Proposal </w:t>
      </w:r>
      <w:r w:rsidR="005F045B">
        <w:rPr>
          <w:b/>
          <w:bCs/>
          <w:i/>
          <w:iCs/>
          <w:noProof/>
          <w:lang w:eastAsia="zh-CN"/>
        </w:rPr>
        <w:t>4</w:t>
      </w:r>
      <w:r w:rsidR="005F045B" w:rsidRPr="0031124C">
        <w:rPr>
          <w:b/>
          <w:bCs/>
          <w:i/>
          <w:iCs/>
        </w:rPr>
        <w:t xml:space="preserve">: </w:t>
      </w:r>
      <w:r w:rsidR="005F045B">
        <w:rPr>
          <w:b/>
          <w:bCs/>
          <w:i/>
          <w:iCs/>
        </w:rPr>
        <w:t>Study the following for RO-to-PO mapping:</w:t>
      </w:r>
    </w:p>
    <w:p w14:paraId="0D365712" w14:textId="77777777" w:rsidR="005F045B" w:rsidRPr="0031124C" w:rsidRDefault="005F045B" w:rsidP="00C6462B">
      <w:pPr>
        <w:pStyle w:val="ListParagraph"/>
        <w:numPr>
          <w:ilvl w:val="0"/>
          <w:numId w:val="45"/>
        </w:numPr>
        <w:jc w:val="both"/>
        <w:rPr>
          <w:b/>
          <w:i/>
        </w:rPr>
      </w:pPr>
      <w:r>
        <w:rPr>
          <w:b/>
          <w:bCs/>
          <w:i/>
          <w:iCs/>
        </w:rPr>
        <w:t xml:space="preserve">Alt.1: </w:t>
      </w:r>
      <w:r w:rsidRPr="0031124C">
        <w:rPr>
          <w:b/>
          <w:i/>
          <w:lang w:eastAsia="zh-CN"/>
        </w:rPr>
        <w:t>Divide PUSCH occasions into two groups and PRACH occasion is mapped to PUSCH occasion per group;</w:t>
      </w:r>
    </w:p>
    <w:p w14:paraId="78B6F553" w14:textId="77777777" w:rsidR="005F045B" w:rsidRPr="0031124C" w:rsidRDefault="005F045B" w:rsidP="0031124C">
      <w:pPr>
        <w:pStyle w:val="ListParagraph"/>
        <w:numPr>
          <w:ilvl w:val="0"/>
          <w:numId w:val="46"/>
        </w:numPr>
        <w:jc w:val="both"/>
        <w:rPr>
          <w:b/>
          <w:bCs/>
          <w:i/>
          <w:iCs/>
        </w:rPr>
      </w:pPr>
      <w:r w:rsidRPr="0031124C">
        <w:rPr>
          <w:b/>
          <w:bCs/>
          <w:i/>
          <w:iCs/>
          <w:lang w:eastAsia="zh-CN"/>
        </w:rPr>
        <w:t>Alt.2:</w:t>
      </w:r>
      <w:r w:rsidRPr="0031124C">
        <w:rPr>
          <w:b/>
          <w:i/>
          <w:lang w:eastAsia="zh-CN"/>
        </w:rPr>
        <w:t xml:space="preserve"> Introduce two sets of PUSCH configurations and each PUSCH configuration is associated with one PRACH configuration.</w:t>
      </w:r>
    </w:p>
    <w:p w14:paraId="2086B0B6" w14:textId="77777777" w:rsidR="005F045B" w:rsidRPr="0073156D" w:rsidRDefault="00F3315F" w:rsidP="009E394E">
      <w:pPr>
        <w:tabs>
          <w:tab w:val="num" w:pos="720"/>
        </w:tabs>
        <w:jc w:val="both"/>
        <w:rPr>
          <w:b/>
          <w:bCs/>
          <w:i/>
          <w:iCs/>
          <w:lang w:eastAsia="zh-CN"/>
        </w:rPr>
      </w:pPr>
      <w:r>
        <w:rPr>
          <w:b/>
          <w:bCs/>
          <w:i/>
          <w:iCs/>
        </w:rPr>
        <w:fldChar w:fldCharType="end"/>
      </w:r>
      <w:r>
        <w:rPr>
          <w:b/>
          <w:bCs/>
          <w:i/>
          <w:iCs/>
        </w:rPr>
        <w:fldChar w:fldCharType="begin"/>
      </w:r>
      <w:r>
        <w:rPr>
          <w:b/>
          <w:bCs/>
          <w:i/>
          <w:iCs/>
        </w:rPr>
        <w:instrText xml:space="preserve"> REF p5 \h </w:instrText>
      </w:r>
      <w:r>
        <w:rPr>
          <w:b/>
          <w:bCs/>
          <w:i/>
          <w:iCs/>
        </w:rPr>
      </w:r>
      <w:r>
        <w:rPr>
          <w:b/>
          <w:bCs/>
          <w:i/>
          <w:iCs/>
        </w:rPr>
        <w:fldChar w:fldCharType="separate"/>
      </w:r>
      <w:r w:rsidR="005F045B">
        <w:rPr>
          <w:b/>
          <w:bCs/>
          <w:i/>
          <w:iCs/>
          <w:lang w:eastAsia="zh-CN"/>
        </w:rPr>
        <w:t xml:space="preserve">Proposal </w:t>
      </w:r>
      <w:r w:rsidR="005F045B">
        <w:rPr>
          <w:b/>
          <w:bCs/>
          <w:i/>
          <w:iCs/>
          <w:noProof/>
          <w:lang w:eastAsia="zh-CN"/>
        </w:rPr>
        <w:t>5</w:t>
      </w:r>
      <w:r w:rsidR="005F045B">
        <w:rPr>
          <w:b/>
          <w:bCs/>
          <w:i/>
          <w:iCs/>
          <w:lang w:eastAsia="zh-CN"/>
        </w:rPr>
        <w:t xml:space="preserve">: </w:t>
      </w:r>
      <w:r w:rsidR="005F045B" w:rsidRPr="0089692C">
        <w:rPr>
          <w:b/>
          <w:bCs/>
          <w:i/>
          <w:iCs/>
          <w:lang w:eastAsia="zh-CN"/>
        </w:rPr>
        <w:t xml:space="preserve">FFP Periodicity for UE-initiated COT can be </w:t>
      </w:r>
      <w:r w:rsidR="005F045B">
        <w:rPr>
          <w:b/>
          <w:bCs/>
          <w:i/>
          <w:iCs/>
          <w:lang w:eastAsia="zh-CN"/>
        </w:rPr>
        <w:t xml:space="preserve">same, or integer multiple of, inter factor of </w:t>
      </w:r>
      <w:r w:rsidR="005F045B" w:rsidRPr="0089692C">
        <w:rPr>
          <w:b/>
          <w:bCs/>
          <w:i/>
          <w:iCs/>
          <w:lang w:eastAsia="zh-CN"/>
        </w:rPr>
        <w:t>the FFP periodicity for gNB-initiated COT</w:t>
      </w:r>
      <w:r w:rsidR="005F045B">
        <w:rPr>
          <w:b/>
          <w:bCs/>
          <w:i/>
          <w:iCs/>
          <w:lang w:eastAsia="zh-CN"/>
        </w:rPr>
        <w:t>.</w:t>
      </w:r>
    </w:p>
    <w:p w14:paraId="5979101D" w14:textId="77777777" w:rsidR="005F045B" w:rsidRPr="001749F5" w:rsidRDefault="00F3315F" w:rsidP="00574D57">
      <w:pPr>
        <w:spacing w:after="120"/>
        <w:rPr>
          <w:b/>
          <w:bCs/>
          <w:i/>
          <w:iCs/>
        </w:rPr>
      </w:pPr>
      <w:r>
        <w:rPr>
          <w:b/>
          <w:bCs/>
          <w:i/>
          <w:iCs/>
        </w:rPr>
        <w:fldChar w:fldCharType="end"/>
      </w:r>
      <w:r>
        <w:rPr>
          <w:b/>
          <w:bCs/>
          <w:i/>
          <w:iCs/>
        </w:rPr>
        <w:fldChar w:fldCharType="begin"/>
      </w:r>
      <w:r>
        <w:rPr>
          <w:b/>
          <w:bCs/>
          <w:i/>
          <w:iCs/>
        </w:rPr>
        <w:instrText xml:space="preserve"> REF p6 \h </w:instrText>
      </w:r>
      <w:r>
        <w:rPr>
          <w:b/>
          <w:bCs/>
          <w:i/>
          <w:iCs/>
        </w:rPr>
      </w:r>
      <w:r>
        <w:rPr>
          <w:b/>
          <w:bCs/>
          <w:i/>
          <w:iCs/>
        </w:rPr>
        <w:fldChar w:fldCharType="separate"/>
      </w:r>
      <w:r w:rsidR="005F045B" w:rsidRPr="001749F5">
        <w:rPr>
          <w:b/>
          <w:bCs/>
          <w:i/>
          <w:iCs/>
        </w:rPr>
        <w:t xml:space="preserve">Proposal </w:t>
      </w:r>
      <w:r w:rsidR="005F045B">
        <w:rPr>
          <w:b/>
          <w:bCs/>
          <w:i/>
          <w:iCs/>
          <w:noProof/>
          <w:lang w:eastAsia="zh-CN"/>
        </w:rPr>
        <w:t>6</w:t>
      </w:r>
      <w:r w:rsidR="005F045B" w:rsidRPr="001749F5">
        <w:rPr>
          <w:b/>
          <w:bCs/>
          <w:i/>
          <w:iCs/>
        </w:rPr>
        <w:t>: gNB can send a dynamic indicator in a DCI for UE to initiate COT by LBT, while gNB maintains the FFP structure for UE by properly picking the granted UL transmission time</w:t>
      </w:r>
      <w:r w:rsidR="005F045B">
        <w:rPr>
          <w:b/>
          <w:bCs/>
          <w:i/>
          <w:iCs/>
        </w:rPr>
        <w:t>.</w:t>
      </w:r>
    </w:p>
    <w:p w14:paraId="14F43114" w14:textId="77777777" w:rsidR="005F045B" w:rsidRDefault="00F3315F" w:rsidP="002F3630">
      <w:pPr>
        <w:spacing w:after="120"/>
      </w:pPr>
      <w:r>
        <w:rPr>
          <w:b/>
          <w:bCs/>
          <w:i/>
          <w:iCs/>
        </w:rPr>
        <w:fldChar w:fldCharType="end"/>
      </w:r>
      <w:r>
        <w:rPr>
          <w:b/>
          <w:bCs/>
          <w:i/>
          <w:iCs/>
        </w:rPr>
        <w:fldChar w:fldCharType="begin"/>
      </w:r>
      <w:r>
        <w:rPr>
          <w:b/>
          <w:bCs/>
          <w:i/>
          <w:iCs/>
        </w:rPr>
        <w:instrText xml:space="preserve"> REF p7 \h </w:instrText>
      </w:r>
      <w:r>
        <w:rPr>
          <w:b/>
          <w:bCs/>
          <w:i/>
          <w:iCs/>
        </w:rPr>
      </w:r>
      <w:r>
        <w:rPr>
          <w:b/>
          <w:bCs/>
          <w:i/>
          <w:iCs/>
        </w:rPr>
        <w:fldChar w:fldCharType="separate"/>
      </w:r>
      <w:r w:rsidR="005F045B">
        <w:rPr>
          <w:b/>
          <w:bCs/>
          <w:i/>
          <w:iCs/>
        </w:rPr>
        <w:t xml:space="preserve">Proposal </w:t>
      </w:r>
      <w:r w:rsidR="005F045B">
        <w:rPr>
          <w:b/>
          <w:bCs/>
          <w:i/>
          <w:iCs/>
          <w:noProof/>
          <w:lang w:eastAsia="zh-CN"/>
        </w:rPr>
        <w:t>7</w:t>
      </w:r>
      <w:r w:rsidR="005F045B">
        <w:rPr>
          <w:b/>
          <w:bCs/>
          <w:i/>
          <w:iCs/>
        </w:rPr>
        <w:t>: Study ED thresholds selection when UE share its COT to gNB.</w:t>
      </w:r>
    </w:p>
    <w:p w14:paraId="25C15CF9" w14:textId="77777777" w:rsidR="005F045B" w:rsidRPr="006C0B59" w:rsidRDefault="00F3315F" w:rsidP="003F74AC">
      <w:pPr>
        <w:spacing w:after="120"/>
        <w:rPr>
          <w:b/>
          <w:bCs/>
          <w:i/>
          <w:iCs/>
        </w:rPr>
      </w:pPr>
      <w:r>
        <w:rPr>
          <w:b/>
          <w:bCs/>
          <w:i/>
          <w:iCs/>
        </w:rPr>
        <w:fldChar w:fldCharType="end"/>
      </w:r>
      <w:r>
        <w:rPr>
          <w:b/>
          <w:bCs/>
          <w:i/>
          <w:iCs/>
        </w:rPr>
        <w:fldChar w:fldCharType="begin"/>
      </w:r>
      <w:r>
        <w:rPr>
          <w:b/>
          <w:bCs/>
          <w:i/>
          <w:iCs/>
        </w:rPr>
        <w:instrText xml:space="preserve"> REF p8 \h </w:instrText>
      </w:r>
      <w:r>
        <w:rPr>
          <w:b/>
          <w:bCs/>
          <w:i/>
          <w:iCs/>
        </w:rPr>
      </w:r>
      <w:r>
        <w:rPr>
          <w:b/>
          <w:bCs/>
          <w:i/>
          <w:iCs/>
        </w:rPr>
        <w:fldChar w:fldCharType="separate"/>
      </w:r>
      <w:r w:rsidR="005F045B" w:rsidRPr="003F74AC">
        <w:rPr>
          <w:b/>
          <w:bCs/>
          <w:i/>
          <w:iCs/>
        </w:rPr>
        <w:t xml:space="preserve">Proposal </w:t>
      </w:r>
      <w:r w:rsidR="005F045B">
        <w:rPr>
          <w:b/>
          <w:bCs/>
          <w:i/>
          <w:iCs/>
          <w:noProof/>
          <w:lang w:eastAsia="zh-CN"/>
        </w:rPr>
        <w:t>8</w:t>
      </w:r>
      <w:r w:rsidR="005F045B" w:rsidRPr="003F74AC">
        <w:rPr>
          <w:b/>
          <w:bCs/>
          <w:i/>
          <w:iCs/>
        </w:rPr>
        <w:t xml:space="preserve">: </w:t>
      </w:r>
      <w:r w:rsidR="005F045B">
        <w:rPr>
          <w:b/>
          <w:bCs/>
          <w:i/>
          <w:iCs/>
        </w:rPr>
        <w:t xml:space="preserve">Study the scheme that </w:t>
      </w:r>
      <w:r w:rsidR="005F045B" w:rsidRPr="006C0B59">
        <w:rPr>
          <w:b/>
          <w:bCs/>
          <w:i/>
          <w:iCs/>
        </w:rPr>
        <w:t>UE can share its COT to the other UEs through gNB.</w:t>
      </w:r>
    </w:p>
    <w:p w14:paraId="63AEAF7A" w14:textId="77777777" w:rsidR="005F045B" w:rsidRDefault="00F3315F" w:rsidP="00210BB0">
      <w:pPr>
        <w:tabs>
          <w:tab w:val="num" w:pos="1440"/>
          <w:tab w:val="num" w:pos="2160"/>
        </w:tabs>
        <w:rPr>
          <w:bCs/>
        </w:rPr>
      </w:pPr>
      <w:r>
        <w:rPr>
          <w:b/>
          <w:bCs/>
          <w:i/>
          <w:iCs/>
        </w:rPr>
        <w:fldChar w:fldCharType="end"/>
      </w:r>
      <w:r>
        <w:rPr>
          <w:b/>
          <w:bCs/>
          <w:i/>
          <w:iCs/>
        </w:rPr>
        <w:fldChar w:fldCharType="begin"/>
      </w:r>
      <w:r>
        <w:rPr>
          <w:b/>
          <w:bCs/>
          <w:i/>
          <w:iCs/>
        </w:rPr>
        <w:instrText xml:space="preserve"> REF p9 \h </w:instrText>
      </w:r>
      <w:r>
        <w:rPr>
          <w:b/>
          <w:bCs/>
          <w:i/>
          <w:iCs/>
        </w:rPr>
      </w:r>
      <w:r>
        <w:rPr>
          <w:b/>
          <w:bCs/>
          <w:i/>
          <w:iCs/>
        </w:rPr>
        <w:fldChar w:fldCharType="separate"/>
      </w:r>
      <w:r w:rsidR="005F045B" w:rsidRPr="003F74AC">
        <w:rPr>
          <w:b/>
          <w:bCs/>
          <w:i/>
          <w:iCs/>
        </w:rPr>
        <w:t xml:space="preserve">Proposal </w:t>
      </w:r>
      <w:r w:rsidR="005F045B">
        <w:rPr>
          <w:b/>
          <w:bCs/>
          <w:i/>
          <w:iCs/>
          <w:noProof/>
          <w:lang w:eastAsia="zh-CN"/>
        </w:rPr>
        <w:t>9</w:t>
      </w:r>
      <w:r w:rsidR="005F045B" w:rsidRPr="003F74AC">
        <w:rPr>
          <w:b/>
          <w:bCs/>
          <w:i/>
          <w:iCs/>
        </w:rPr>
        <w:t xml:space="preserve">: </w:t>
      </w:r>
      <w:r w:rsidR="005F045B">
        <w:rPr>
          <w:b/>
          <w:bCs/>
          <w:i/>
          <w:iCs/>
        </w:rPr>
        <w:t>W</w:t>
      </w:r>
      <w:r w:rsidR="005F045B" w:rsidRPr="006007C3">
        <w:rPr>
          <w:b/>
          <w:bCs/>
          <w:i/>
          <w:iCs/>
        </w:rPr>
        <w:t xml:space="preserve">hen </w:t>
      </w:r>
      <w:r w:rsidR="005F045B" w:rsidRPr="00226931">
        <w:rPr>
          <w:b/>
          <w:bCs/>
          <w:i/>
          <w:iCs/>
        </w:rPr>
        <w:t>cg-RetransmissionTimer</w:t>
      </w:r>
      <w:r w:rsidR="005F045B" w:rsidRPr="006007C3">
        <w:rPr>
          <w:b/>
          <w:bCs/>
          <w:i/>
          <w:iCs/>
        </w:rPr>
        <w:t xml:space="preserve"> is not configured, the retransmission in CG resource is not allowed and there is no DFI transmission</w:t>
      </w:r>
      <w:r w:rsidR="005F045B">
        <w:rPr>
          <w:b/>
          <w:bCs/>
          <w:i/>
          <w:iCs/>
        </w:rPr>
        <w:t xml:space="preserve"> in PDCCH.</w:t>
      </w:r>
      <w:r w:rsidR="005F045B">
        <w:rPr>
          <w:bCs/>
        </w:rPr>
        <w:t xml:space="preserve">  </w:t>
      </w:r>
    </w:p>
    <w:p w14:paraId="3483C59D" w14:textId="69044F80" w:rsidR="002D2DCE" w:rsidRDefault="00F3315F" w:rsidP="002D2DCE">
      <w:pPr>
        <w:spacing w:before="100" w:beforeAutospacing="1" w:after="100" w:afterAutospacing="1"/>
        <w:rPr>
          <w:rFonts w:ascii="Segoe UI" w:eastAsia="Times New Roman" w:hAnsi="Segoe UI" w:cs="Segoe UI"/>
          <w:sz w:val="21"/>
          <w:szCs w:val="21"/>
        </w:rPr>
      </w:pPr>
      <w:r>
        <w:rPr>
          <w:b/>
          <w:bCs/>
          <w:i/>
          <w:iCs/>
        </w:rPr>
        <w:fldChar w:fldCharType="end"/>
      </w:r>
      <w:r w:rsidR="002D2DCE" w:rsidRPr="003F74AC">
        <w:rPr>
          <w:b/>
          <w:bCs/>
          <w:i/>
          <w:iCs/>
        </w:rPr>
        <w:t xml:space="preserve">Proposal </w:t>
      </w:r>
      <w:r w:rsidR="002D2DCE">
        <w:rPr>
          <w:b/>
          <w:bCs/>
          <w:i/>
          <w:iCs/>
        </w:rPr>
        <w:t>10</w:t>
      </w:r>
      <w:r w:rsidR="002D2DCE" w:rsidRPr="003F74AC">
        <w:rPr>
          <w:b/>
          <w:bCs/>
          <w:i/>
          <w:iCs/>
        </w:rPr>
        <w:t xml:space="preserve">: </w:t>
      </w:r>
      <w:r w:rsidR="002D2DCE">
        <w:rPr>
          <w:b/>
          <w:bCs/>
          <w:i/>
          <w:iCs/>
        </w:rPr>
        <w:t>W</w:t>
      </w:r>
      <w:r w:rsidR="002D2DCE" w:rsidRPr="006007C3">
        <w:rPr>
          <w:b/>
          <w:bCs/>
          <w:i/>
          <w:iCs/>
        </w:rPr>
        <w:t xml:space="preserve">hen </w:t>
      </w:r>
      <w:r w:rsidR="002D2DCE" w:rsidRPr="00226931">
        <w:rPr>
          <w:b/>
          <w:bCs/>
          <w:i/>
          <w:iCs/>
        </w:rPr>
        <w:t>cg-RetransmissionTimer</w:t>
      </w:r>
      <w:r w:rsidR="002D2DCE" w:rsidRPr="006007C3">
        <w:rPr>
          <w:b/>
          <w:bCs/>
          <w:i/>
          <w:iCs/>
        </w:rPr>
        <w:t xml:space="preserve"> is not configured, </w:t>
      </w:r>
      <w:r w:rsidR="002D2DCE">
        <w:rPr>
          <w:b/>
          <w:bCs/>
          <w:i/>
          <w:iCs/>
        </w:rPr>
        <w:t>CG-CUI can be configured including at least HARQ process ID, RV ID and COT sharing information.</w:t>
      </w:r>
    </w:p>
    <w:p w14:paraId="6BF0EA50" w14:textId="37949AC4" w:rsidR="008F59D2" w:rsidRDefault="008F59D2" w:rsidP="00EB06C0">
      <w:pPr>
        <w:jc w:val="both"/>
        <w:rPr>
          <w:b/>
          <w:bCs/>
          <w:i/>
          <w:iCs/>
        </w:rPr>
      </w:pPr>
      <w:r w:rsidRPr="003F74AC">
        <w:rPr>
          <w:b/>
          <w:bCs/>
          <w:i/>
          <w:iCs/>
        </w:rPr>
        <w:t xml:space="preserve">Proposal </w:t>
      </w:r>
      <w:r>
        <w:rPr>
          <w:b/>
          <w:bCs/>
          <w:i/>
          <w:iCs/>
        </w:rPr>
        <w:t>1</w:t>
      </w:r>
      <w:r w:rsidR="002D2DCE">
        <w:rPr>
          <w:b/>
          <w:bCs/>
          <w:i/>
          <w:iCs/>
        </w:rPr>
        <w:t>1</w:t>
      </w:r>
      <w:r w:rsidRPr="003F74AC">
        <w:rPr>
          <w:b/>
          <w:bCs/>
          <w:i/>
          <w:iCs/>
        </w:rPr>
        <w:t xml:space="preserve">: </w:t>
      </w:r>
      <w:r>
        <w:rPr>
          <w:b/>
          <w:bCs/>
          <w:i/>
          <w:iCs/>
        </w:rPr>
        <w:t>F</w:t>
      </w:r>
      <w:r w:rsidRPr="00C77A52">
        <w:rPr>
          <w:b/>
          <w:bCs/>
          <w:i/>
          <w:iCs/>
        </w:rPr>
        <w:t xml:space="preserve">or </w:t>
      </w:r>
      <w:r>
        <w:rPr>
          <w:b/>
          <w:bCs/>
          <w:i/>
          <w:iCs/>
        </w:rPr>
        <w:t>L</w:t>
      </w:r>
      <w:r w:rsidRPr="00C77A52">
        <w:rPr>
          <w:b/>
          <w:bCs/>
          <w:i/>
          <w:iCs/>
        </w:rPr>
        <w:t>BE, configuration of (cg-RetransmissionTimer) should be mandated when configured grant Type 1 or Type 2 are configured on unlicensed spectrum.</w:t>
      </w:r>
    </w:p>
    <w:p w14:paraId="645B1320" w14:textId="77777777" w:rsidR="005F045B" w:rsidRDefault="00F3315F" w:rsidP="00EB06C0">
      <w:pPr>
        <w:jc w:val="both"/>
        <w:rPr>
          <w:b/>
          <w:bCs/>
          <w:i/>
          <w:iCs/>
        </w:rPr>
      </w:pPr>
      <w:r>
        <w:rPr>
          <w:b/>
          <w:bCs/>
          <w:i/>
          <w:iCs/>
        </w:rPr>
        <w:fldChar w:fldCharType="begin"/>
      </w:r>
      <w:r>
        <w:rPr>
          <w:b/>
          <w:bCs/>
          <w:i/>
          <w:iCs/>
        </w:rPr>
        <w:instrText xml:space="preserve"> REF p10 \h </w:instrText>
      </w:r>
      <w:r>
        <w:rPr>
          <w:b/>
          <w:bCs/>
          <w:i/>
          <w:iCs/>
        </w:rPr>
      </w:r>
      <w:r>
        <w:rPr>
          <w:b/>
          <w:bCs/>
          <w:i/>
          <w:iCs/>
        </w:rPr>
        <w:fldChar w:fldCharType="separate"/>
      </w:r>
      <w:r w:rsidR="005F045B" w:rsidRPr="003F74AC">
        <w:rPr>
          <w:b/>
          <w:bCs/>
          <w:i/>
          <w:iCs/>
        </w:rPr>
        <w:t>P</w:t>
      </w:r>
      <w:r w:rsidR="005F045B" w:rsidRPr="0057226A">
        <w:rPr>
          <w:b/>
          <w:bCs/>
          <w:i/>
          <w:iCs/>
        </w:rPr>
        <w:t xml:space="preserve">roposal </w:t>
      </w:r>
      <w:r w:rsidR="005F045B">
        <w:rPr>
          <w:b/>
          <w:bCs/>
          <w:i/>
          <w:iCs/>
          <w:noProof/>
          <w:lang w:eastAsia="zh-CN"/>
        </w:rPr>
        <w:t>12</w:t>
      </w:r>
      <w:r w:rsidR="005F045B" w:rsidRPr="0057226A">
        <w:rPr>
          <w:b/>
          <w:bCs/>
          <w:i/>
          <w:iCs/>
        </w:rPr>
        <w:t xml:space="preserve">: NR-U CG-PUSCH </w:t>
      </w:r>
      <w:r w:rsidR="005F045B">
        <w:rPr>
          <w:b/>
          <w:bCs/>
          <w:i/>
          <w:iCs/>
        </w:rPr>
        <w:t>shall s</w:t>
      </w:r>
      <w:r w:rsidR="005F045B" w:rsidRPr="0057226A">
        <w:rPr>
          <w:b/>
          <w:bCs/>
          <w:i/>
          <w:iCs/>
        </w:rPr>
        <w:t xml:space="preserve">upport type A PUSCH repetition introduced in Rel.16 URLLC </w:t>
      </w:r>
      <w:r w:rsidR="005F045B">
        <w:rPr>
          <w:b/>
          <w:bCs/>
          <w:i/>
          <w:iCs/>
        </w:rPr>
        <w:t xml:space="preserve">by </w:t>
      </w:r>
      <w:r w:rsidR="005F045B" w:rsidRPr="002F0090">
        <w:rPr>
          <w:b/>
          <w:bCs/>
          <w:i/>
          <w:iCs/>
        </w:rPr>
        <w:t>reinterpret</w:t>
      </w:r>
      <w:r w:rsidR="005F045B">
        <w:rPr>
          <w:b/>
          <w:bCs/>
          <w:i/>
          <w:iCs/>
        </w:rPr>
        <w:t>ing</w:t>
      </w:r>
      <w:r w:rsidR="005F045B" w:rsidRPr="002F0090">
        <w:rPr>
          <w:b/>
          <w:bCs/>
          <w:i/>
          <w:iCs/>
        </w:rPr>
        <w:t xml:space="preserve"> the # of repetitions in consecutive slots as the # of repetitions in consecutive transmission occasions</w:t>
      </w:r>
      <w:r w:rsidR="005F045B">
        <w:rPr>
          <w:b/>
          <w:bCs/>
          <w:i/>
          <w:iCs/>
        </w:rPr>
        <w:t>.</w:t>
      </w:r>
    </w:p>
    <w:p w14:paraId="3CDB3F4D" w14:textId="77777777" w:rsidR="005F045B" w:rsidRPr="0057226A" w:rsidRDefault="00F3315F" w:rsidP="00EB06C0">
      <w:pPr>
        <w:rPr>
          <w:b/>
          <w:bCs/>
          <w:i/>
          <w:iCs/>
        </w:rPr>
      </w:pPr>
      <w:r>
        <w:rPr>
          <w:b/>
          <w:bCs/>
          <w:i/>
          <w:iCs/>
        </w:rPr>
        <w:fldChar w:fldCharType="end"/>
      </w:r>
      <w:r>
        <w:rPr>
          <w:b/>
          <w:bCs/>
          <w:i/>
          <w:iCs/>
        </w:rPr>
        <w:fldChar w:fldCharType="begin"/>
      </w:r>
      <w:r>
        <w:rPr>
          <w:b/>
          <w:bCs/>
          <w:i/>
          <w:iCs/>
        </w:rPr>
        <w:instrText xml:space="preserve"> REF p11 \h </w:instrText>
      </w:r>
      <w:r>
        <w:rPr>
          <w:b/>
          <w:bCs/>
          <w:i/>
          <w:iCs/>
        </w:rPr>
      </w:r>
      <w:r>
        <w:rPr>
          <w:b/>
          <w:bCs/>
          <w:i/>
          <w:iCs/>
        </w:rPr>
        <w:fldChar w:fldCharType="separate"/>
      </w:r>
      <w:r w:rsidR="005F045B" w:rsidRPr="003F74AC">
        <w:rPr>
          <w:b/>
          <w:bCs/>
          <w:i/>
          <w:iCs/>
        </w:rPr>
        <w:t>P</w:t>
      </w:r>
      <w:r w:rsidR="005F045B" w:rsidRPr="0057226A">
        <w:rPr>
          <w:b/>
          <w:bCs/>
          <w:i/>
          <w:iCs/>
        </w:rPr>
        <w:t xml:space="preserve">roposal </w:t>
      </w:r>
      <w:r w:rsidR="005F045B">
        <w:rPr>
          <w:b/>
          <w:bCs/>
          <w:i/>
          <w:iCs/>
          <w:noProof/>
          <w:lang w:eastAsia="zh-CN"/>
        </w:rPr>
        <w:t>13</w:t>
      </w:r>
      <w:r w:rsidR="005F045B" w:rsidRPr="0057226A">
        <w:rPr>
          <w:b/>
          <w:bCs/>
          <w:i/>
          <w:iCs/>
        </w:rPr>
        <w:t xml:space="preserve">: NR-U CG-PUSCH </w:t>
      </w:r>
      <w:r w:rsidR="005F045B">
        <w:rPr>
          <w:b/>
          <w:bCs/>
          <w:i/>
          <w:iCs/>
        </w:rPr>
        <w:t>shall support</w:t>
      </w:r>
      <w:r w:rsidR="005F045B" w:rsidRPr="0057226A">
        <w:rPr>
          <w:b/>
          <w:bCs/>
          <w:i/>
          <w:iCs/>
        </w:rPr>
        <w:t xml:space="preserve"> type B PUSCH repetition introduced in Rel.16 URLLC </w:t>
      </w:r>
      <w:r w:rsidR="005F045B">
        <w:rPr>
          <w:b/>
          <w:bCs/>
          <w:i/>
          <w:iCs/>
        </w:rPr>
        <w:t xml:space="preserve">with the proposal in this contribution.  </w:t>
      </w:r>
    </w:p>
    <w:p w14:paraId="009DA799" w14:textId="39905322" w:rsidR="004005C0" w:rsidRPr="0057226A" w:rsidRDefault="00F3315F" w:rsidP="00A803D8">
      <w:pPr>
        <w:rPr>
          <w:b/>
          <w:bCs/>
          <w:i/>
          <w:iCs/>
        </w:rPr>
      </w:pPr>
      <w:r>
        <w:rPr>
          <w:b/>
          <w:bCs/>
          <w:i/>
          <w:iCs/>
        </w:rPr>
        <w:fldChar w:fldCharType="end"/>
      </w:r>
    </w:p>
    <w:p w14:paraId="62E96E15" w14:textId="2B47F1B6" w:rsidR="00CE5C90" w:rsidRPr="00CE5C90" w:rsidRDefault="00CE5C90" w:rsidP="00CE5C90">
      <w:pPr>
        <w:pStyle w:val="Heading1"/>
      </w:pPr>
      <w:r>
        <w:t xml:space="preserve"> References</w:t>
      </w:r>
    </w:p>
    <w:p w14:paraId="2BDC1962" w14:textId="0A6694F7" w:rsidR="00746535" w:rsidRDefault="00FE67E1" w:rsidP="00270F73">
      <w:pPr>
        <w:numPr>
          <w:ilvl w:val="0"/>
          <w:numId w:val="25"/>
        </w:numPr>
        <w:spacing w:before="100" w:beforeAutospacing="1" w:after="120"/>
        <w:ind w:left="547" w:hanging="547"/>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32C259A8" w14:textId="06D3F531" w:rsidR="00DE4F45" w:rsidRPr="005705EB" w:rsidRDefault="00E41BDC" w:rsidP="0031124C">
      <w:pPr>
        <w:pStyle w:val="ListParagraph"/>
        <w:numPr>
          <w:ilvl w:val="0"/>
          <w:numId w:val="25"/>
        </w:numPr>
        <w:rPr>
          <w:lang w:eastAsia="x-none"/>
        </w:rPr>
      </w:pPr>
      <w:hyperlink r:id="rId22" w:history="1">
        <w:r w:rsidR="00AE1E0E" w:rsidRPr="00AE1E0E">
          <w:t>R1-1912938</w:t>
        </w:r>
      </w:hyperlink>
      <w:r w:rsidR="00AE1E0E">
        <w:t>,</w:t>
      </w:r>
      <w:r w:rsidR="00AE1E0E">
        <w:rPr>
          <w:lang w:eastAsia="x-none"/>
        </w:rPr>
        <w:t xml:space="preserve"> Channel access procedures for NR unlicensed, Qualcomm, 3GPP TSG RAN WG1#99, Reno, USA, November 18-22, 2019 </w:t>
      </w:r>
    </w:p>
    <w:sectPr w:rsidR="00DE4F45"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46F96" w14:textId="77777777" w:rsidR="00B54A6F" w:rsidRDefault="00B54A6F" w:rsidP="00746535">
      <w:pPr>
        <w:spacing w:after="0"/>
      </w:pPr>
      <w:r>
        <w:separator/>
      </w:r>
    </w:p>
  </w:endnote>
  <w:endnote w:type="continuationSeparator" w:id="0">
    <w:p w14:paraId="519DE3A4" w14:textId="77777777" w:rsidR="00B54A6F" w:rsidRDefault="00B54A6F" w:rsidP="00746535">
      <w:pPr>
        <w:spacing w:after="0"/>
      </w:pPr>
      <w:r>
        <w:continuationSeparator/>
      </w:r>
    </w:p>
  </w:endnote>
  <w:endnote w:type="continuationNotice" w:id="1">
    <w:p w14:paraId="07EA94A0" w14:textId="77777777" w:rsidR="00B54A6F" w:rsidRDefault="00B54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FF4E9" w14:textId="77777777" w:rsidR="00B54A6F" w:rsidRDefault="00B54A6F" w:rsidP="00746535">
      <w:pPr>
        <w:spacing w:after="0"/>
      </w:pPr>
      <w:r>
        <w:separator/>
      </w:r>
    </w:p>
  </w:footnote>
  <w:footnote w:type="continuationSeparator" w:id="0">
    <w:p w14:paraId="41DAEB3E" w14:textId="77777777" w:rsidR="00B54A6F" w:rsidRDefault="00B54A6F" w:rsidP="00746535">
      <w:pPr>
        <w:spacing w:after="0"/>
      </w:pPr>
      <w:r>
        <w:continuationSeparator/>
      </w:r>
    </w:p>
  </w:footnote>
  <w:footnote w:type="continuationNotice" w:id="1">
    <w:p w14:paraId="66608720" w14:textId="77777777" w:rsidR="00B54A6F" w:rsidRDefault="00B54A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8B665D"/>
    <w:multiLevelType w:val="hybridMultilevel"/>
    <w:tmpl w:val="A7F6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0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D05196"/>
    <w:multiLevelType w:val="hybridMultilevel"/>
    <w:tmpl w:val="80D01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F8E6C2F"/>
    <w:multiLevelType w:val="hybridMultilevel"/>
    <w:tmpl w:val="3DE267E8"/>
    <w:lvl w:ilvl="0" w:tplc="A8FEC564">
      <w:start w:val="1"/>
      <w:numFmt w:val="bullet"/>
      <w:lvlText w:val="•"/>
      <w:lvlJc w:val="left"/>
      <w:pPr>
        <w:tabs>
          <w:tab w:val="num" w:pos="720"/>
        </w:tabs>
        <w:ind w:left="720" w:hanging="360"/>
      </w:pPr>
      <w:rPr>
        <w:rFonts w:ascii="Arial" w:hAnsi="Arial" w:hint="default"/>
      </w:rPr>
    </w:lvl>
    <w:lvl w:ilvl="1" w:tplc="3A1CAAA2">
      <w:numFmt w:val="bullet"/>
      <w:lvlText w:val="◦"/>
      <w:lvlJc w:val="left"/>
      <w:pPr>
        <w:tabs>
          <w:tab w:val="num" w:pos="1440"/>
        </w:tabs>
        <w:ind w:left="1440" w:hanging="360"/>
      </w:pPr>
      <w:rPr>
        <w:rFonts w:ascii="Microsoft Sans Serif" w:hAnsi="Microsoft Sans Serif" w:hint="default"/>
      </w:rPr>
    </w:lvl>
    <w:lvl w:ilvl="2" w:tplc="8FE4AAB2">
      <w:numFmt w:val="bullet"/>
      <w:lvlText w:val="•"/>
      <w:lvlJc w:val="left"/>
      <w:pPr>
        <w:tabs>
          <w:tab w:val="num" w:pos="2160"/>
        </w:tabs>
        <w:ind w:left="2160" w:hanging="360"/>
      </w:pPr>
      <w:rPr>
        <w:rFonts w:ascii="Microsoft Sans Serif" w:hAnsi="Microsoft Sans Serif" w:hint="default"/>
      </w:rPr>
    </w:lvl>
    <w:lvl w:ilvl="3" w:tplc="02B41730">
      <w:numFmt w:val="bullet"/>
      <w:lvlText w:val="◦"/>
      <w:lvlJc w:val="left"/>
      <w:pPr>
        <w:tabs>
          <w:tab w:val="num" w:pos="2880"/>
        </w:tabs>
        <w:ind w:left="2880" w:hanging="360"/>
      </w:pPr>
      <w:rPr>
        <w:rFonts w:ascii="Microsoft Sans Serif" w:hAnsi="Microsoft Sans Serif" w:hint="default"/>
      </w:rPr>
    </w:lvl>
    <w:lvl w:ilvl="4" w:tplc="03262A14" w:tentative="1">
      <w:start w:val="1"/>
      <w:numFmt w:val="bullet"/>
      <w:lvlText w:val="•"/>
      <w:lvlJc w:val="left"/>
      <w:pPr>
        <w:tabs>
          <w:tab w:val="num" w:pos="3600"/>
        </w:tabs>
        <w:ind w:left="3600" w:hanging="360"/>
      </w:pPr>
      <w:rPr>
        <w:rFonts w:ascii="Arial" w:hAnsi="Arial" w:hint="default"/>
      </w:rPr>
    </w:lvl>
    <w:lvl w:ilvl="5" w:tplc="CA3C192A" w:tentative="1">
      <w:start w:val="1"/>
      <w:numFmt w:val="bullet"/>
      <w:lvlText w:val="•"/>
      <w:lvlJc w:val="left"/>
      <w:pPr>
        <w:tabs>
          <w:tab w:val="num" w:pos="4320"/>
        </w:tabs>
        <w:ind w:left="4320" w:hanging="360"/>
      </w:pPr>
      <w:rPr>
        <w:rFonts w:ascii="Arial" w:hAnsi="Arial" w:hint="default"/>
      </w:rPr>
    </w:lvl>
    <w:lvl w:ilvl="6" w:tplc="AA4E1138" w:tentative="1">
      <w:start w:val="1"/>
      <w:numFmt w:val="bullet"/>
      <w:lvlText w:val="•"/>
      <w:lvlJc w:val="left"/>
      <w:pPr>
        <w:tabs>
          <w:tab w:val="num" w:pos="5040"/>
        </w:tabs>
        <w:ind w:left="5040" w:hanging="360"/>
      </w:pPr>
      <w:rPr>
        <w:rFonts w:ascii="Arial" w:hAnsi="Arial" w:hint="default"/>
      </w:rPr>
    </w:lvl>
    <w:lvl w:ilvl="7" w:tplc="DDAA540E" w:tentative="1">
      <w:start w:val="1"/>
      <w:numFmt w:val="bullet"/>
      <w:lvlText w:val="•"/>
      <w:lvlJc w:val="left"/>
      <w:pPr>
        <w:tabs>
          <w:tab w:val="num" w:pos="5760"/>
        </w:tabs>
        <w:ind w:left="5760" w:hanging="360"/>
      </w:pPr>
      <w:rPr>
        <w:rFonts w:ascii="Arial" w:hAnsi="Arial" w:hint="default"/>
      </w:rPr>
    </w:lvl>
    <w:lvl w:ilvl="8" w:tplc="2616A2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61D5848"/>
    <w:multiLevelType w:val="hybridMultilevel"/>
    <w:tmpl w:val="1B143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0D71B9"/>
    <w:multiLevelType w:val="hybridMultilevel"/>
    <w:tmpl w:val="3030F548"/>
    <w:lvl w:ilvl="0" w:tplc="8182BD66">
      <w:start w:val="1"/>
      <w:numFmt w:val="bullet"/>
      <w:lvlText w:val="•"/>
      <w:lvlJc w:val="left"/>
      <w:pPr>
        <w:tabs>
          <w:tab w:val="num" w:pos="720"/>
        </w:tabs>
        <w:ind w:left="720" w:hanging="360"/>
      </w:pPr>
      <w:rPr>
        <w:rFonts w:ascii="Arial" w:hAnsi="Arial" w:hint="default"/>
      </w:rPr>
    </w:lvl>
    <w:lvl w:ilvl="1" w:tplc="74160884">
      <w:numFmt w:val="bullet"/>
      <w:lvlText w:val="◦"/>
      <w:lvlJc w:val="left"/>
      <w:pPr>
        <w:tabs>
          <w:tab w:val="num" w:pos="1440"/>
        </w:tabs>
        <w:ind w:left="1440" w:hanging="360"/>
      </w:pPr>
      <w:rPr>
        <w:rFonts w:ascii="Microsoft Sans Serif" w:hAnsi="Microsoft Sans Serif" w:hint="default"/>
      </w:rPr>
    </w:lvl>
    <w:lvl w:ilvl="2" w:tplc="12302D74">
      <w:numFmt w:val="bullet"/>
      <w:lvlText w:val="•"/>
      <w:lvlJc w:val="left"/>
      <w:pPr>
        <w:tabs>
          <w:tab w:val="num" w:pos="2160"/>
        </w:tabs>
        <w:ind w:left="2160" w:hanging="360"/>
      </w:pPr>
      <w:rPr>
        <w:rFonts w:ascii="Microsoft Sans Serif" w:hAnsi="Microsoft Sans Serif" w:hint="default"/>
      </w:rPr>
    </w:lvl>
    <w:lvl w:ilvl="3" w:tplc="3D622144" w:tentative="1">
      <w:start w:val="1"/>
      <w:numFmt w:val="bullet"/>
      <w:lvlText w:val="•"/>
      <w:lvlJc w:val="left"/>
      <w:pPr>
        <w:tabs>
          <w:tab w:val="num" w:pos="2880"/>
        </w:tabs>
        <w:ind w:left="2880" w:hanging="360"/>
      </w:pPr>
      <w:rPr>
        <w:rFonts w:ascii="Arial" w:hAnsi="Arial" w:hint="default"/>
      </w:rPr>
    </w:lvl>
    <w:lvl w:ilvl="4" w:tplc="788290D6" w:tentative="1">
      <w:start w:val="1"/>
      <w:numFmt w:val="bullet"/>
      <w:lvlText w:val="•"/>
      <w:lvlJc w:val="left"/>
      <w:pPr>
        <w:tabs>
          <w:tab w:val="num" w:pos="3600"/>
        </w:tabs>
        <w:ind w:left="3600" w:hanging="360"/>
      </w:pPr>
      <w:rPr>
        <w:rFonts w:ascii="Arial" w:hAnsi="Arial" w:hint="default"/>
      </w:rPr>
    </w:lvl>
    <w:lvl w:ilvl="5" w:tplc="0A467C28" w:tentative="1">
      <w:start w:val="1"/>
      <w:numFmt w:val="bullet"/>
      <w:lvlText w:val="•"/>
      <w:lvlJc w:val="left"/>
      <w:pPr>
        <w:tabs>
          <w:tab w:val="num" w:pos="4320"/>
        </w:tabs>
        <w:ind w:left="4320" w:hanging="360"/>
      </w:pPr>
      <w:rPr>
        <w:rFonts w:ascii="Arial" w:hAnsi="Arial" w:hint="default"/>
      </w:rPr>
    </w:lvl>
    <w:lvl w:ilvl="6" w:tplc="9DE03F48" w:tentative="1">
      <w:start w:val="1"/>
      <w:numFmt w:val="bullet"/>
      <w:lvlText w:val="•"/>
      <w:lvlJc w:val="left"/>
      <w:pPr>
        <w:tabs>
          <w:tab w:val="num" w:pos="5040"/>
        </w:tabs>
        <w:ind w:left="5040" w:hanging="360"/>
      </w:pPr>
      <w:rPr>
        <w:rFonts w:ascii="Arial" w:hAnsi="Arial" w:hint="default"/>
      </w:rPr>
    </w:lvl>
    <w:lvl w:ilvl="7" w:tplc="42785FD0" w:tentative="1">
      <w:start w:val="1"/>
      <w:numFmt w:val="bullet"/>
      <w:lvlText w:val="•"/>
      <w:lvlJc w:val="left"/>
      <w:pPr>
        <w:tabs>
          <w:tab w:val="num" w:pos="5760"/>
        </w:tabs>
        <w:ind w:left="5760" w:hanging="360"/>
      </w:pPr>
      <w:rPr>
        <w:rFonts w:ascii="Arial" w:hAnsi="Arial" w:hint="default"/>
      </w:rPr>
    </w:lvl>
    <w:lvl w:ilvl="8" w:tplc="4D08A7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5E3915"/>
    <w:multiLevelType w:val="hybridMultilevel"/>
    <w:tmpl w:val="1414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CDB007E"/>
    <w:multiLevelType w:val="hybridMultilevel"/>
    <w:tmpl w:val="2EA0F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045857"/>
    <w:multiLevelType w:val="hybridMultilevel"/>
    <w:tmpl w:val="75AA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9C20A8"/>
    <w:multiLevelType w:val="hybridMultilevel"/>
    <w:tmpl w:val="EA647AEC"/>
    <w:lvl w:ilvl="0" w:tplc="27DEF9EC">
      <w:start w:val="1"/>
      <w:numFmt w:val="bullet"/>
      <w:lvlText w:val="•"/>
      <w:lvlJc w:val="left"/>
      <w:pPr>
        <w:tabs>
          <w:tab w:val="num" w:pos="720"/>
        </w:tabs>
        <w:ind w:left="720" w:hanging="360"/>
      </w:pPr>
      <w:rPr>
        <w:rFonts w:ascii="Arial" w:hAnsi="Arial" w:hint="default"/>
      </w:rPr>
    </w:lvl>
    <w:lvl w:ilvl="1" w:tplc="5DC00E0C">
      <w:numFmt w:val="bullet"/>
      <w:lvlText w:val="◦"/>
      <w:lvlJc w:val="left"/>
      <w:pPr>
        <w:tabs>
          <w:tab w:val="num" w:pos="1440"/>
        </w:tabs>
        <w:ind w:left="1440" w:hanging="360"/>
      </w:pPr>
      <w:rPr>
        <w:rFonts w:ascii="Microsoft Sans Serif" w:hAnsi="Microsoft Sans Serif" w:hint="default"/>
      </w:rPr>
    </w:lvl>
    <w:lvl w:ilvl="2" w:tplc="351CEBE0">
      <w:numFmt w:val="bullet"/>
      <w:lvlText w:val="•"/>
      <w:lvlJc w:val="left"/>
      <w:pPr>
        <w:tabs>
          <w:tab w:val="num" w:pos="2160"/>
        </w:tabs>
        <w:ind w:left="2160" w:hanging="360"/>
      </w:pPr>
      <w:rPr>
        <w:rFonts w:ascii="Microsoft Sans Serif" w:hAnsi="Microsoft Sans Serif" w:hint="default"/>
      </w:rPr>
    </w:lvl>
    <w:lvl w:ilvl="3" w:tplc="8780AE84">
      <w:numFmt w:val="bullet"/>
      <w:lvlText w:val="◦"/>
      <w:lvlJc w:val="left"/>
      <w:pPr>
        <w:tabs>
          <w:tab w:val="num" w:pos="2880"/>
        </w:tabs>
        <w:ind w:left="2880" w:hanging="360"/>
      </w:pPr>
      <w:rPr>
        <w:rFonts w:ascii="Microsoft Sans Serif" w:hAnsi="Microsoft Sans Serif" w:hint="default"/>
      </w:rPr>
    </w:lvl>
    <w:lvl w:ilvl="4" w:tplc="8F2297A8" w:tentative="1">
      <w:start w:val="1"/>
      <w:numFmt w:val="bullet"/>
      <w:lvlText w:val="•"/>
      <w:lvlJc w:val="left"/>
      <w:pPr>
        <w:tabs>
          <w:tab w:val="num" w:pos="3600"/>
        </w:tabs>
        <w:ind w:left="3600" w:hanging="360"/>
      </w:pPr>
      <w:rPr>
        <w:rFonts w:ascii="Arial" w:hAnsi="Arial" w:hint="default"/>
      </w:rPr>
    </w:lvl>
    <w:lvl w:ilvl="5" w:tplc="6FA2FF48" w:tentative="1">
      <w:start w:val="1"/>
      <w:numFmt w:val="bullet"/>
      <w:lvlText w:val="•"/>
      <w:lvlJc w:val="left"/>
      <w:pPr>
        <w:tabs>
          <w:tab w:val="num" w:pos="4320"/>
        </w:tabs>
        <w:ind w:left="4320" w:hanging="360"/>
      </w:pPr>
      <w:rPr>
        <w:rFonts w:ascii="Arial" w:hAnsi="Arial" w:hint="default"/>
      </w:rPr>
    </w:lvl>
    <w:lvl w:ilvl="6" w:tplc="F142092A" w:tentative="1">
      <w:start w:val="1"/>
      <w:numFmt w:val="bullet"/>
      <w:lvlText w:val="•"/>
      <w:lvlJc w:val="left"/>
      <w:pPr>
        <w:tabs>
          <w:tab w:val="num" w:pos="5040"/>
        </w:tabs>
        <w:ind w:left="5040" w:hanging="360"/>
      </w:pPr>
      <w:rPr>
        <w:rFonts w:ascii="Arial" w:hAnsi="Arial" w:hint="default"/>
      </w:rPr>
    </w:lvl>
    <w:lvl w:ilvl="7" w:tplc="D54A19DA" w:tentative="1">
      <w:start w:val="1"/>
      <w:numFmt w:val="bullet"/>
      <w:lvlText w:val="•"/>
      <w:lvlJc w:val="left"/>
      <w:pPr>
        <w:tabs>
          <w:tab w:val="num" w:pos="5760"/>
        </w:tabs>
        <w:ind w:left="5760" w:hanging="360"/>
      </w:pPr>
      <w:rPr>
        <w:rFonts w:ascii="Arial" w:hAnsi="Arial" w:hint="default"/>
      </w:rPr>
    </w:lvl>
    <w:lvl w:ilvl="8" w:tplc="0E064FF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416E01"/>
    <w:multiLevelType w:val="hybridMultilevel"/>
    <w:tmpl w:val="F90276D8"/>
    <w:lvl w:ilvl="0" w:tplc="C52A60DC">
      <w:start w:val="1"/>
      <w:numFmt w:val="bullet"/>
      <w:lvlText w:val="•"/>
      <w:lvlJc w:val="left"/>
      <w:pPr>
        <w:tabs>
          <w:tab w:val="num" w:pos="720"/>
        </w:tabs>
        <w:ind w:left="720" w:hanging="360"/>
      </w:pPr>
      <w:rPr>
        <w:rFonts w:ascii="Arial" w:hAnsi="Arial" w:hint="default"/>
      </w:rPr>
    </w:lvl>
    <w:lvl w:ilvl="1" w:tplc="3DEE251E">
      <w:numFmt w:val="bullet"/>
      <w:lvlText w:val="◦"/>
      <w:lvlJc w:val="left"/>
      <w:pPr>
        <w:tabs>
          <w:tab w:val="num" w:pos="1440"/>
        </w:tabs>
        <w:ind w:left="1440" w:hanging="360"/>
      </w:pPr>
      <w:rPr>
        <w:rFonts w:ascii="Microsoft Sans Serif" w:hAnsi="Microsoft Sans Serif" w:hint="default"/>
      </w:rPr>
    </w:lvl>
    <w:lvl w:ilvl="2" w:tplc="6E16B3FC">
      <w:numFmt w:val="bullet"/>
      <w:lvlText w:val="•"/>
      <w:lvlJc w:val="left"/>
      <w:pPr>
        <w:tabs>
          <w:tab w:val="num" w:pos="2160"/>
        </w:tabs>
        <w:ind w:left="2160" w:hanging="360"/>
      </w:pPr>
      <w:rPr>
        <w:rFonts w:ascii="Microsoft Sans Serif" w:hAnsi="Microsoft Sans Serif" w:hint="default"/>
      </w:rPr>
    </w:lvl>
    <w:lvl w:ilvl="3" w:tplc="4DE2351E" w:tentative="1">
      <w:start w:val="1"/>
      <w:numFmt w:val="bullet"/>
      <w:lvlText w:val="•"/>
      <w:lvlJc w:val="left"/>
      <w:pPr>
        <w:tabs>
          <w:tab w:val="num" w:pos="2880"/>
        </w:tabs>
        <w:ind w:left="2880" w:hanging="360"/>
      </w:pPr>
      <w:rPr>
        <w:rFonts w:ascii="Arial" w:hAnsi="Arial" w:hint="default"/>
      </w:rPr>
    </w:lvl>
    <w:lvl w:ilvl="4" w:tplc="31784E7A" w:tentative="1">
      <w:start w:val="1"/>
      <w:numFmt w:val="bullet"/>
      <w:lvlText w:val="•"/>
      <w:lvlJc w:val="left"/>
      <w:pPr>
        <w:tabs>
          <w:tab w:val="num" w:pos="3600"/>
        </w:tabs>
        <w:ind w:left="3600" w:hanging="360"/>
      </w:pPr>
      <w:rPr>
        <w:rFonts w:ascii="Arial" w:hAnsi="Arial" w:hint="default"/>
      </w:rPr>
    </w:lvl>
    <w:lvl w:ilvl="5" w:tplc="FDFA044E" w:tentative="1">
      <w:start w:val="1"/>
      <w:numFmt w:val="bullet"/>
      <w:lvlText w:val="•"/>
      <w:lvlJc w:val="left"/>
      <w:pPr>
        <w:tabs>
          <w:tab w:val="num" w:pos="4320"/>
        </w:tabs>
        <w:ind w:left="4320" w:hanging="360"/>
      </w:pPr>
      <w:rPr>
        <w:rFonts w:ascii="Arial" w:hAnsi="Arial" w:hint="default"/>
      </w:rPr>
    </w:lvl>
    <w:lvl w:ilvl="6" w:tplc="72441316" w:tentative="1">
      <w:start w:val="1"/>
      <w:numFmt w:val="bullet"/>
      <w:lvlText w:val="•"/>
      <w:lvlJc w:val="left"/>
      <w:pPr>
        <w:tabs>
          <w:tab w:val="num" w:pos="5040"/>
        </w:tabs>
        <w:ind w:left="5040" w:hanging="360"/>
      </w:pPr>
      <w:rPr>
        <w:rFonts w:ascii="Arial" w:hAnsi="Arial" w:hint="default"/>
      </w:rPr>
    </w:lvl>
    <w:lvl w:ilvl="7" w:tplc="82E046C8" w:tentative="1">
      <w:start w:val="1"/>
      <w:numFmt w:val="bullet"/>
      <w:lvlText w:val="•"/>
      <w:lvlJc w:val="left"/>
      <w:pPr>
        <w:tabs>
          <w:tab w:val="num" w:pos="5760"/>
        </w:tabs>
        <w:ind w:left="5760" w:hanging="360"/>
      </w:pPr>
      <w:rPr>
        <w:rFonts w:ascii="Arial" w:hAnsi="Arial" w:hint="default"/>
      </w:rPr>
    </w:lvl>
    <w:lvl w:ilvl="8" w:tplc="F488A1D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62377C3"/>
    <w:multiLevelType w:val="hybridMultilevel"/>
    <w:tmpl w:val="6C402E3C"/>
    <w:lvl w:ilvl="0" w:tplc="5934B7B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5"/>
  </w:num>
  <w:num w:numId="3">
    <w:abstractNumId w:val="43"/>
  </w:num>
  <w:num w:numId="4">
    <w:abstractNumId w:val="26"/>
  </w:num>
  <w:num w:numId="5">
    <w:abstractNumId w:val="22"/>
  </w:num>
  <w:num w:numId="6">
    <w:abstractNumId w:val="8"/>
  </w:num>
  <w:num w:numId="7">
    <w:abstractNumId w:val="41"/>
  </w:num>
  <w:num w:numId="8">
    <w:abstractNumId w:val="20"/>
  </w:num>
  <w:num w:numId="9">
    <w:abstractNumId w:val="34"/>
  </w:num>
  <w:num w:numId="10">
    <w:abstractNumId w:val="23"/>
  </w:num>
  <w:num w:numId="11">
    <w:abstractNumId w:val="13"/>
  </w:num>
  <w:num w:numId="12">
    <w:abstractNumId w:val="3"/>
  </w:num>
  <w:num w:numId="13">
    <w:abstractNumId w:val="5"/>
  </w:num>
  <w:num w:numId="14">
    <w:abstractNumId w:val="40"/>
  </w:num>
  <w:num w:numId="15">
    <w:abstractNumId w:val="0"/>
  </w:num>
  <w:num w:numId="16">
    <w:abstractNumId w:val="29"/>
  </w:num>
  <w:num w:numId="17">
    <w:abstractNumId w:val="30"/>
  </w:num>
  <w:num w:numId="18">
    <w:abstractNumId w:val="42"/>
  </w:num>
  <w:num w:numId="19">
    <w:abstractNumId w:val="15"/>
  </w:num>
  <w:num w:numId="20">
    <w:abstractNumId w:val="21"/>
  </w:num>
  <w:num w:numId="21">
    <w:abstractNumId w:val="18"/>
  </w:num>
  <w:num w:numId="22">
    <w:abstractNumId w:val="16"/>
  </w:num>
  <w:num w:numId="23">
    <w:abstractNumId w:val="12"/>
  </w:num>
  <w:num w:numId="24">
    <w:abstractNumId w:val="10"/>
  </w:num>
  <w:num w:numId="25">
    <w:abstractNumId w:val="1"/>
    <w:lvlOverride w:ilvl="0">
      <w:startOverride w:val="1"/>
    </w:lvlOverride>
  </w:num>
  <w:num w:numId="26">
    <w:abstractNumId w:val="17"/>
  </w:num>
  <w:num w:numId="27">
    <w:abstractNumId w:val="19"/>
  </w:num>
  <w:num w:numId="28">
    <w:abstractNumId w:val="32"/>
  </w:num>
  <w:num w:numId="29">
    <w:abstractNumId w:val="37"/>
  </w:num>
  <w:num w:numId="30">
    <w:abstractNumId w:val="14"/>
  </w:num>
  <w:num w:numId="31">
    <w:abstractNumId w:val="36"/>
  </w:num>
  <w:num w:numId="32">
    <w:abstractNumId w:val="39"/>
  </w:num>
  <w:num w:numId="33">
    <w:abstractNumId w:val="24"/>
  </w:num>
  <w:num w:numId="34">
    <w:abstractNumId w:val="38"/>
  </w:num>
  <w:num w:numId="35">
    <w:abstractNumId w:val="2"/>
  </w:num>
  <w:num w:numId="36">
    <w:abstractNumId w:val="31"/>
  </w:num>
  <w:num w:numId="37">
    <w:abstractNumId w:val="28"/>
  </w:num>
  <w:num w:numId="38">
    <w:abstractNumId w:val="27"/>
  </w:num>
  <w:num w:numId="39">
    <w:abstractNumId w:val="6"/>
  </w:num>
  <w:num w:numId="40">
    <w:abstractNumId w:val="6"/>
  </w:num>
  <w:num w:numId="41">
    <w:abstractNumId w:val="7"/>
  </w:num>
  <w:num w:numId="42">
    <w:abstractNumId w:val="9"/>
  </w:num>
  <w:num w:numId="43">
    <w:abstractNumId w:val="11"/>
  </w:num>
  <w:num w:numId="44">
    <w:abstractNumId w:val="4"/>
  </w:num>
  <w:num w:numId="45">
    <w:abstractNumId w:val="35"/>
  </w:num>
  <w:num w:numId="46">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hideSpellingErrors/>
  <w:hideGrammaticalErrors/>
  <w:defaultTabStop w:val="720"/>
  <w:characterSpacingControl w:val="doNotCompress"/>
  <w:hdrShapeDefaults>
    <o:shapedefaults v:ext="edit" spidmax="327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ED0"/>
    <w:rsid w:val="00001190"/>
    <w:rsid w:val="00002E52"/>
    <w:rsid w:val="0000309F"/>
    <w:rsid w:val="000078DE"/>
    <w:rsid w:val="00010C90"/>
    <w:rsid w:val="00013DF7"/>
    <w:rsid w:val="000176D6"/>
    <w:rsid w:val="000205A3"/>
    <w:rsid w:val="00020B24"/>
    <w:rsid w:val="000228CC"/>
    <w:rsid w:val="00022DBE"/>
    <w:rsid w:val="000231C0"/>
    <w:rsid w:val="00023BD2"/>
    <w:rsid w:val="000242A7"/>
    <w:rsid w:val="00025635"/>
    <w:rsid w:val="0002728F"/>
    <w:rsid w:val="0003246B"/>
    <w:rsid w:val="00033242"/>
    <w:rsid w:val="0003430D"/>
    <w:rsid w:val="000358FF"/>
    <w:rsid w:val="0003720A"/>
    <w:rsid w:val="00037B94"/>
    <w:rsid w:val="000407D2"/>
    <w:rsid w:val="000410E7"/>
    <w:rsid w:val="000444CF"/>
    <w:rsid w:val="00045501"/>
    <w:rsid w:val="00046111"/>
    <w:rsid w:val="00047412"/>
    <w:rsid w:val="00052A94"/>
    <w:rsid w:val="00052BC6"/>
    <w:rsid w:val="00054543"/>
    <w:rsid w:val="00054AE5"/>
    <w:rsid w:val="000567EB"/>
    <w:rsid w:val="00057B27"/>
    <w:rsid w:val="00062718"/>
    <w:rsid w:val="00065F31"/>
    <w:rsid w:val="000666F8"/>
    <w:rsid w:val="00072DA0"/>
    <w:rsid w:val="00073E2D"/>
    <w:rsid w:val="00074AC4"/>
    <w:rsid w:val="0008217B"/>
    <w:rsid w:val="0008319C"/>
    <w:rsid w:val="0008376C"/>
    <w:rsid w:val="0009047F"/>
    <w:rsid w:val="00090F2F"/>
    <w:rsid w:val="000926E2"/>
    <w:rsid w:val="00092E5D"/>
    <w:rsid w:val="000937F9"/>
    <w:rsid w:val="000A16B5"/>
    <w:rsid w:val="000A1AFD"/>
    <w:rsid w:val="000A1E15"/>
    <w:rsid w:val="000A1EE1"/>
    <w:rsid w:val="000A27C6"/>
    <w:rsid w:val="000A4688"/>
    <w:rsid w:val="000A7317"/>
    <w:rsid w:val="000B20BE"/>
    <w:rsid w:val="000B3045"/>
    <w:rsid w:val="000B3C26"/>
    <w:rsid w:val="000B50CF"/>
    <w:rsid w:val="000B5397"/>
    <w:rsid w:val="000C0DEC"/>
    <w:rsid w:val="000C17BF"/>
    <w:rsid w:val="000C430F"/>
    <w:rsid w:val="000C696D"/>
    <w:rsid w:val="000C7402"/>
    <w:rsid w:val="000C76E1"/>
    <w:rsid w:val="000D07E2"/>
    <w:rsid w:val="000D0E27"/>
    <w:rsid w:val="000D306B"/>
    <w:rsid w:val="000D30BD"/>
    <w:rsid w:val="000D4892"/>
    <w:rsid w:val="000D55B4"/>
    <w:rsid w:val="000D6E1D"/>
    <w:rsid w:val="000D7B13"/>
    <w:rsid w:val="000E343E"/>
    <w:rsid w:val="000E36EC"/>
    <w:rsid w:val="000E6249"/>
    <w:rsid w:val="000E7DBE"/>
    <w:rsid w:val="000F14B6"/>
    <w:rsid w:val="000F195F"/>
    <w:rsid w:val="000F71D0"/>
    <w:rsid w:val="00100231"/>
    <w:rsid w:val="00100300"/>
    <w:rsid w:val="00100C0C"/>
    <w:rsid w:val="00101A65"/>
    <w:rsid w:val="0010659A"/>
    <w:rsid w:val="00111F70"/>
    <w:rsid w:val="00112AFC"/>
    <w:rsid w:val="0011326A"/>
    <w:rsid w:val="00113E88"/>
    <w:rsid w:val="00115A0D"/>
    <w:rsid w:val="00122154"/>
    <w:rsid w:val="001223F3"/>
    <w:rsid w:val="00123FD3"/>
    <w:rsid w:val="00124FBB"/>
    <w:rsid w:val="001317BD"/>
    <w:rsid w:val="0013739B"/>
    <w:rsid w:val="001378EC"/>
    <w:rsid w:val="00137D83"/>
    <w:rsid w:val="00137F94"/>
    <w:rsid w:val="00142B61"/>
    <w:rsid w:val="001444D5"/>
    <w:rsid w:val="00147337"/>
    <w:rsid w:val="00150CF4"/>
    <w:rsid w:val="001530D8"/>
    <w:rsid w:val="00154448"/>
    <w:rsid w:val="0015502A"/>
    <w:rsid w:val="00167A2A"/>
    <w:rsid w:val="00167AA1"/>
    <w:rsid w:val="001749F5"/>
    <w:rsid w:val="00174BD1"/>
    <w:rsid w:val="00175632"/>
    <w:rsid w:val="00176119"/>
    <w:rsid w:val="00180764"/>
    <w:rsid w:val="00182454"/>
    <w:rsid w:val="00182A76"/>
    <w:rsid w:val="0018474E"/>
    <w:rsid w:val="00184F7D"/>
    <w:rsid w:val="001901C0"/>
    <w:rsid w:val="00191157"/>
    <w:rsid w:val="00193AD7"/>
    <w:rsid w:val="001955F4"/>
    <w:rsid w:val="001A052F"/>
    <w:rsid w:val="001A0B0A"/>
    <w:rsid w:val="001A110A"/>
    <w:rsid w:val="001A53F8"/>
    <w:rsid w:val="001B1669"/>
    <w:rsid w:val="001B217D"/>
    <w:rsid w:val="001B21F9"/>
    <w:rsid w:val="001B2355"/>
    <w:rsid w:val="001B2801"/>
    <w:rsid w:val="001B77D0"/>
    <w:rsid w:val="001C2985"/>
    <w:rsid w:val="001C449C"/>
    <w:rsid w:val="001C5B1D"/>
    <w:rsid w:val="001D435B"/>
    <w:rsid w:val="001E21FE"/>
    <w:rsid w:val="001E3120"/>
    <w:rsid w:val="001E32DD"/>
    <w:rsid w:val="001E344E"/>
    <w:rsid w:val="001E7518"/>
    <w:rsid w:val="001F0384"/>
    <w:rsid w:val="001F03A8"/>
    <w:rsid w:val="001F0750"/>
    <w:rsid w:val="001F2157"/>
    <w:rsid w:val="001F50F5"/>
    <w:rsid w:val="001F5573"/>
    <w:rsid w:val="001F7D26"/>
    <w:rsid w:val="00202AA2"/>
    <w:rsid w:val="00204ACE"/>
    <w:rsid w:val="00205606"/>
    <w:rsid w:val="00205ACB"/>
    <w:rsid w:val="00206F44"/>
    <w:rsid w:val="00210BB0"/>
    <w:rsid w:val="00210CBD"/>
    <w:rsid w:val="0021311E"/>
    <w:rsid w:val="00213D5D"/>
    <w:rsid w:val="00214A9A"/>
    <w:rsid w:val="00215B80"/>
    <w:rsid w:val="00216A8D"/>
    <w:rsid w:val="0022093A"/>
    <w:rsid w:val="0022444E"/>
    <w:rsid w:val="00224BA3"/>
    <w:rsid w:val="002261DE"/>
    <w:rsid w:val="002263E0"/>
    <w:rsid w:val="00226931"/>
    <w:rsid w:val="0022726A"/>
    <w:rsid w:val="0022741D"/>
    <w:rsid w:val="0023213A"/>
    <w:rsid w:val="002331EB"/>
    <w:rsid w:val="00236B2E"/>
    <w:rsid w:val="0024332F"/>
    <w:rsid w:val="00245B08"/>
    <w:rsid w:val="00246433"/>
    <w:rsid w:val="0024734C"/>
    <w:rsid w:val="00247523"/>
    <w:rsid w:val="00251B5A"/>
    <w:rsid w:val="0025582B"/>
    <w:rsid w:val="00260431"/>
    <w:rsid w:val="00260FB9"/>
    <w:rsid w:val="002620CC"/>
    <w:rsid w:val="00262A58"/>
    <w:rsid w:val="00264430"/>
    <w:rsid w:val="00264B8F"/>
    <w:rsid w:val="00270F73"/>
    <w:rsid w:val="00273941"/>
    <w:rsid w:val="00273C47"/>
    <w:rsid w:val="002764DD"/>
    <w:rsid w:val="002827D0"/>
    <w:rsid w:val="0028523C"/>
    <w:rsid w:val="00285D76"/>
    <w:rsid w:val="002861E0"/>
    <w:rsid w:val="00286CAC"/>
    <w:rsid w:val="00292883"/>
    <w:rsid w:val="002A2591"/>
    <w:rsid w:val="002A3466"/>
    <w:rsid w:val="002A368A"/>
    <w:rsid w:val="002A3F1E"/>
    <w:rsid w:val="002A4E64"/>
    <w:rsid w:val="002A709C"/>
    <w:rsid w:val="002A7B15"/>
    <w:rsid w:val="002B1AE2"/>
    <w:rsid w:val="002B21D9"/>
    <w:rsid w:val="002B3140"/>
    <w:rsid w:val="002B3154"/>
    <w:rsid w:val="002B386D"/>
    <w:rsid w:val="002B4CDB"/>
    <w:rsid w:val="002B5043"/>
    <w:rsid w:val="002B53C5"/>
    <w:rsid w:val="002B71D8"/>
    <w:rsid w:val="002C0A99"/>
    <w:rsid w:val="002C0EB8"/>
    <w:rsid w:val="002C225D"/>
    <w:rsid w:val="002C2911"/>
    <w:rsid w:val="002C43F6"/>
    <w:rsid w:val="002D1318"/>
    <w:rsid w:val="002D2354"/>
    <w:rsid w:val="002D2DCE"/>
    <w:rsid w:val="002D6784"/>
    <w:rsid w:val="002D7FF0"/>
    <w:rsid w:val="002E0273"/>
    <w:rsid w:val="002E2323"/>
    <w:rsid w:val="002E2613"/>
    <w:rsid w:val="002E400F"/>
    <w:rsid w:val="002E5136"/>
    <w:rsid w:val="002E5662"/>
    <w:rsid w:val="002E6843"/>
    <w:rsid w:val="002E75A4"/>
    <w:rsid w:val="002E76C9"/>
    <w:rsid w:val="002E7CBA"/>
    <w:rsid w:val="002F0090"/>
    <w:rsid w:val="002F01B2"/>
    <w:rsid w:val="002F3630"/>
    <w:rsid w:val="002F4A07"/>
    <w:rsid w:val="002F6FEB"/>
    <w:rsid w:val="002F7A06"/>
    <w:rsid w:val="00300D4F"/>
    <w:rsid w:val="00301362"/>
    <w:rsid w:val="00301763"/>
    <w:rsid w:val="00307F91"/>
    <w:rsid w:val="0031124C"/>
    <w:rsid w:val="0031148F"/>
    <w:rsid w:val="003137D2"/>
    <w:rsid w:val="0031510A"/>
    <w:rsid w:val="00322F63"/>
    <w:rsid w:val="00324AC3"/>
    <w:rsid w:val="00325D6A"/>
    <w:rsid w:val="00331771"/>
    <w:rsid w:val="00333014"/>
    <w:rsid w:val="00333E72"/>
    <w:rsid w:val="00334074"/>
    <w:rsid w:val="003346F0"/>
    <w:rsid w:val="00336FFE"/>
    <w:rsid w:val="00337719"/>
    <w:rsid w:val="00342965"/>
    <w:rsid w:val="00343248"/>
    <w:rsid w:val="0034373B"/>
    <w:rsid w:val="0034384E"/>
    <w:rsid w:val="00346620"/>
    <w:rsid w:val="0035056C"/>
    <w:rsid w:val="0035799F"/>
    <w:rsid w:val="00357A88"/>
    <w:rsid w:val="00362AC6"/>
    <w:rsid w:val="00363585"/>
    <w:rsid w:val="003637CF"/>
    <w:rsid w:val="003639CB"/>
    <w:rsid w:val="00364628"/>
    <w:rsid w:val="003648DE"/>
    <w:rsid w:val="003657C8"/>
    <w:rsid w:val="0036719E"/>
    <w:rsid w:val="00367B46"/>
    <w:rsid w:val="003724DD"/>
    <w:rsid w:val="003743AB"/>
    <w:rsid w:val="00376CB1"/>
    <w:rsid w:val="003801AC"/>
    <w:rsid w:val="00381792"/>
    <w:rsid w:val="00381D8E"/>
    <w:rsid w:val="00382554"/>
    <w:rsid w:val="0038279D"/>
    <w:rsid w:val="003834EB"/>
    <w:rsid w:val="00384B50"/>
    <w:rsid w:val="00384BB3"/>
    <w:rsid w:val="00390DD4"/>
    <w:rsid w:val="00392475"/>
    <w:rsid w:val="003924A2"/>
    <w:rsid w:val="003931AA"/>
    <w:rsid w:val="0039679F"/>
    <w:rsid w:val="003A1B5C"/>
    <w:rsid w:val="003A1C46"/>
    <w:rsid w:val="003A2B10"/>
    <w:rsid w:val="003A3ED2"/>
    <w:rsid w:val="003A44C9"/>
    <w:rsid w:val="003A5CCC"/>
    <w:rsid w:val="003B10A0"/>
    <w:rsid w:val="003B1968"/>
    <w:rsid w:val="003B29C4"/>
    <w:rsid w:val="003B5254"/>
    <w:rsid w:val="003B56FC"/>
    <w:rsid w:val="003B6750"/>
    <w:rsid w:val="003B7686"/>
    <w:rsid w:val="003B7AF4"/>
    <w:rsid w:val="003C1597"/>
    <w:rsid w:val="003C1E22"/>
    <w:rsid w:val="003C3FFC"/>
    <w:rsid w:val="003C4174"/>
    <w:rsid w:val="003C4F56"/>
    <w:rsid w:val="003C54C3"/>
    <w:rsid w:val="003C68B0"/>
    <w:rsid w:val="003C6D9F"/>
    <w:rsid w:val="003C7FA2"/>
    <w:rsid w:val="003D047C"/>
    <w:rsid w:val="003D0916"/>
    <w:rsid w:val="003D26BC"/>
    <w:rsid w:val="003D6B92"/>
    <w:rsid w:val="003E0D33"/>
    <w:rsid w:val="003E129D"/>
    <w:rsid w:val="003E2901"/>
    <w:rsid w:val="003E5117"/>
    <w:rsid w:val="003E57D4"/>
    <w:rsid w:val="003E6D5F"/>
    <w:rsid w:val="003F1425"/>
    <w:rsid w:val="003F16EB"/>
    <w:rsid w:val="003F214A"/>
    <w:rsid w:val="003F60FB"/>
    <w:rsid w:val="003F6774"/>
    <w:rsid w:val="003F6B18"/>
    <w:rsid w:val="003F74AC"/>
    <w:rsid w:val="003F7996"/>
    <w:rsid w:val="004005C0"/>
    <w:rsid w:val="00400AF3"/>
    <w:rsid w:val="00403700"/>
    <w:rsid w:val="00405468"/>
    <w:rsid w:val="00406187"/>
    <w:rsid w:val="00406B8A"/>
    <w:rsid w:val="00406BE1"/>
    <w:rsid w:val="00407364"/>
    <w:rsid w:val="00407659"/>
    <w:rsid w:val="00410BAC"/>
    <w:rsid w:val="00410CCF"/>
    <w:rsid w:val="00415D6D"/>
    <w:rsid w:val="004208B8"/>
    <w:rsid w:val="00421CD2"/>
    <w:rsid w:val="004230B8"/>
    <w:rsid w:val="00427679"/>
    <w:rsid w:val="004278C1"/>
    <w:rsid w:val="00430461"/>
    <w:rsid w:val="00431990"/>
    <w:rsid w:val="0043698B"/>
    <w:rsid w:val="00437D12"/>
    <w:rsid w:val="00437EB9"/>
    <w:rsid w:val="00440F56"/>
    <w:rsid w:val="00447D8C"/>
    <w:rsid w:val="00450D19"/>
    <w:rsid w:val="004526F4"/>
    <w:rsid w:val="00454DD9"/>
    <w:rsid w:val="00461C45"/>
    <w:rsid w:val="00462EDF"/>
    <w:rsid w:val="00462F2F"/>
    <w:rsid w:val="00463C58"/>
    <w:rsid w:val="004658D9"/>
    <w:rsid w:val="00467F96"/>
    <w:rsid w:val="004700D9"/>
    <w:rsid w:val="00470C83"/>
    <w:rsid w:val="004715BC"/>
    <w:rsid w:val="0047274C"/>
    <w:rsid w:val="00473420"/>
    <w:rsid w:val="00473E57"/>
    <w:rsid w:val="00475B82"/>
    <w:rsid w:val="004769DF"/>
    <w:rsid w:val="004772A1"/>
    <w:rsid w:val="004804AC"/>
    <w:rsid w:val="00483FE8"/>
    <w:rsid w:val="00486807"/>
    <w:rsid w:val="0048708E"/>
    <w:rsid w:val="0049039C"/>
    <w:rsid w:val="004914D1"/>
    <w:rsid w:val="0049433D"/>
    <w:rsid w:val="0049752F"/>
    <w:rsid w:val="004A076D"/>
    <w:rsid w:val="004A32C6"/>
    <w:rsid w:val="004A40F5"/>
    <w:rsid w:val="004B01DF"/>
    <w:rsid w:val="004B0F58"/>
    <w:rsid w:val="004B2F38"/>
    <w:rsid w:val="004B3029"/>
    <w:rsid w:val="004B387E"/>
    <w:rsid w:val="004B55DF"/>
    <w:rsid w:val="004B56F0"/>
    <w:rsid w:val="004B5BE8"/>
    <w:rsid w:val="004C03DD"/>
    <w:rsid w:val="004C6711"/>
    <w:rsid w:val="004C716B"/>
    <w:rsid w:val="004D10C9"/>
    <w:rsid w:val="004D1327"/>
    <w:rsid w:val="004D3CCB"/>
    <w:rsid w:val="004D6383"/>
    <w:rsid w:val="004E1FFE"/>
    <w:rsid w:val="004E2B88"/>
    <w:rsid w:val="004E4433"/>
    <w:rsid w:val="004E67B2"/>
    <w:rsid w:val="004F06B3"/>
    <w:rsid w:val="004F295D"/>
    <w:rsid w:val="004F4610"/>
    <w:rsid w:val="004F6D5A"/>
    <w:rsid w:val="0050032E"/>
    <w:rsid w:val="0050049D"/>
    <w:rsid w:val="00507411"/>
    <w:rsid w:val="0051275E"/>
    <w:rsid w:val="00512A10"/>
    <w:rsid w:val="00512ADF"/>
    <w:rsid w:val="00513A3C"/>
    <w:rsid w:val="005152A8"/>
    <w:rsid w:val="005157E5"/>
    <w:rsid w:val="00515FF6"/>
    <w:rsid w:val="005163CE"/>
    <w:rsid w:val="0051653A"/>
    <w:rsid w:val="00520851"/>
    <w:rsid w:val="00524919"/>
    <w:rsid w:val="00524C06"/>
    <w:rsid w:val="00524FA1"/>
    <w:rsid w:val="005251D2"/>
    <w:rsid w:val="005415E2"/>
    <w:rsid w:val="00543467"/>
    <w:rsid w:val="005438AF"/>
    <w:rsid w:val="00546DA1"/>
    <w:rsid w:val="00551792"/>
    <w:rsid w:val="00554794"/>
    <w:rsid w:val="005551B3"/>
    <w:rsid w:val="00556A3F"/>
    <w:rsid w:val="00561166"/>
    <w:rsid w:val="00561B6B"/>
    <w:rsid w:val="00563E7A"/>
    <w:rsid w:val="00566A32"/>
    <w:rsid w:val="00567E43"/>
    <w:rsid w:val="0057226A"/>
    <w:rsid w:val="00574D57"/>
    <w:rsid w:val="00576517"/>
    <w:rsid w:val="00580A95"/>
    <w:rsid w:val="00581FE6"/>
    <w:rsid w:val="00583CB8"/>
    <w:rsid w:val="0059468C"/>
    <w:rsid w:val="00595FB0"/>
    <w:rsid w:val="005961E5"/>
    <w:rsid w:val="005A0725"/>
    <w:rsid w:val="005A28AF"/>
    <w:rsid w:val="005A650C"/>
    <w:rsid w:val="005B0C9C"/>
    <w:rsid w:val="005B196D"/>
    <w:rsid w:val="005B2ACD"/>
    <w:rsid w:val="005B3960"/>
    <w:rsid w:val="005B3A24"/>
    <w:rsid w:val="005B5433"/>
    <w:rsid w:val="005B5D80"/>
    <w:rsid w:val="005C0B6B"/>
    <w:rsid w:val="005C6C86"/>
    <w:rsid w:val="005C769E"/>
    <w:rsid w:val="005D0151"/>
    <w:rsid w:val="005D60A5"/>
    <w:rsid w:val="005D6D00"/>
    <w:rsid w:val="005E1032"/>
    <w:rsid w:val="005E140F"/>
    <w:rsid w:val="005E2933"/>
    <w:rsid w:val="005E4B8F"/>
    <w:rsid w:val="005E58FE"/>
    <w:rsid w:val="005E7D70"/>
    <w:rsid w:val="005F045B"/>
    <w:rsid w:val="005F11B5"/>
    <w:rsid w:val="005F2123"/>
    <w:rsid w:val="005F2999"/>
    <w:rsid w:val="005F78C5"/>
    <w:rsid w:val="006001D5"/>
    <w:rsid w:val="006007C3"/>
    <w:rsid w:val="00601C4A"/>
    <w:rsid w:val="00603B05"/>
    <w:rsid w:val="00603F0A"/>
    <w:rsid w:val="00606A55"/>
    <w:rsid w:val="00611870"/>
    <w:rsid w:val="00611CAE"/>
    <w:rsid w:val="006131D0"/>
    <w:rsid w:val="0061387D"/>
    <w:rsid w:val="006149E8"/>
    <w:rsid w:val="006156B4"/>
    <w:rsid w:val="006156C3"/>
    <w:rsid w:val="0061605D"/>
    <w:rsid w:val="0062274D"/>
    <w:rsid w:val="006252CE"/>
    <w:rsid w:val="006267D1"/>
    <w:rsid w:val="00627D12"/>
    <w:rsid w:val="00632BCF"/>
    <w:rsid w:val="00634C39"/>
    <w:rsid w:val="006352DB"/>
    <w:rsid w:val="00636564"/>
    <w:rsid w:val="00644884"/>
    <w:rsid w:val="00645883"/>
    <w:rsid w:val="0065335E"/>
    <w:rsid w:val="0066272D"/>
    <w:rsid w:val="0066276B"/>
    <w:rsid w:val="00663B30"/>
    <w:rsid w:val="0066409B"/>
    <w:rsid w:val="0066446C"/>
    <w:rsid w:val="00664F74"/>
    <w:rsid w:val="00667C36"/>
    <w:rsid w:val="00671CDB"/>
    <w:rsid w:val="00674539"/>
    <w:rsid w:val="006800B7"/>
    <w:rsid w:val="0068217D"/>
    <w:rsid w:val="00683D53"/>
    <w:rsid w:val="0068452C"/>
    <w:rsid w:val="00684945"/>
    <w:rsid w:val="006849D9"/>
    <w:rsid w:val="00691807"/>
    <w:rsid w:val="006951E1"/>
    <w:rsid w:val="00695369"/>
    <w:rsid w:val="00697CC2"/>
    <w:rsid w:val="006B0E0C"/>
    <w:rsid w:val="006B3E44"/>
    <w:rsid w:val="006B6672"/>
    <w:rsid w:val="006C0B59"/>
    <w:rsid w:val="006C0F7C"/>
    <w:rsid w:val="006C204E"/>
    <w:rsid w:val="006C5556"/>
    <w:rsid w:val="006C637E"/>
    <w:rsid w:val="006D027C"/>
    <w:rsid w:val="006D1381"/>
    <w:rsid w:val="006D18A5"/>
    <w:rsid w:val="006D3CBB"/>
    <w:rsid w:val="006D5ACF"/>
    <w:rsid w:val="006D764E"/>
    <w:rsid w:val="006D7933"/>
    <w:rsid w:val="006E01DC"/>
    <w:rsid w:val="006E09E8"/>
    <w:rsid w:val="006E306A"/>
    <w:rsid w:val="006E495B"/>
    <w:rsid w:val="006E4B3F"/>
    <w:rsid w:val="006E524A"/>
    <w:rsid w:val="006E59BB"/>
    <w:rsid w:val="006E6EC9"/>
    <w:rsid w:val="006F1285"/>
    <w:rsid w:val="006F38C7"/>
    <w:rsid w:val="006F3EC4"/>
    <w:rsid w:val="006F40BC"/>
    <w:rsid w:val="006F469C"/>
    <w:rsid w:val="006F4D72"/>
    <w:rsid w:val="006F6E51"/>
    <w:rsid w:val="00700A43"/>
    <w:rsid w:val="00702956"/>
    <w:rsid w:val="00703649"/>
    <w:rsid w:val="00704E0E"/>
    <w:rsid w:val="00705F71"/>
    <w:rsid w:val="007064E6"/>
    <w:rsid w:val="00707D8A"/>
    <w:rsid w:val="007104FB"/>
    <w:rsid w:val="00711A57"/>
    <w:rsid w:val="0071369F"/>
    <w:rsid w:val="007138AF"/>
    <w:rsid w:val="00713FD8"/>
    <w:rsid w:val="00714557"/>
    <w:rsid w:val="00714628"/>
    <w:rsid w:val="007215DF"/>
    <w:rsid w:val="00722707"/>
    <w:rsid w:val="00724C39"/>
    <w:rsid w:val="0072538C"/>
    <w:rsid w:val="00725BC6"/>
    <w:rsid w:val="00732335"/>
    <w:rsid w:val="007359FC"/>
    <w:rsid w:val="0073778F"/>
    <w:rsid w:val="00740832"/>
    <w:rsid w:val="007410FD"/>
    <w:rsid w:val="00742F2E"/>
    <w:rsid w:val="00746535"/>
    <w:rsid w:val="007468F1"/>
    <w:rsid w:val="00746ABA"/>
    <w:rsid w:val="00751572"/>
    <w:rsid w:val="007515ED"/>
    <w:rsid w:val="00751AD2"/>
    <w:rsid w:val="007556E1"/>
    <w:rsid w:val="00756C3A"/>
    <w:rsid w:val="007575D6"/>
    <w:rsid w:val="007628AB"/>
    <w:rsid w:val="00762CC4"/>
    <w:rsid w:val="0076488F"/>
    <w:rsid w:val="00771703"/>
    <w:rsid w:val="00774A23"/>
    <w:rsid w:val="00782900"/>
    <w:rsid w:val="00786837"/>
    <w:rsid w:val="007935F1"/>
    <w:rsid w:val="00794097"/>
    <w:rsid w:val="00794680"/>
    <w:rsid w:val="00796987"/>
    <w:rsid w:val="007A159F"/>
    <w:rsid w:val="007A2558"/>
    <w:rsid w:val="007A2876"/>
    <w:rsid w:val="007B21CC"/>
    <w:rsid w:val="007B240B"/>
    <w:rsid w:val="007B613E"/>
    <w:rsid w:val="007B79E2"/>
    <w:rsid w:val="007C1477"/>
    <w:rsid w:val="007C2CA5"/>
    <w:rsid w:val="007C475B"/>
    <w:rsid w:val="007D00D9"/>
    <w:rsid w:val="007D596E"/>
    <w:rsid w:val="007D6638"/>
    <w:rsid w:val="007E0F08"/>
    <w:rsid w:val="007E409A"/>
    <w:rsid w:val="007E5836"/>
    <w:rsid w:val="007E68FA"/>
    <w:rsid w:val="007F753A"/>
    <w:rsid w:val="008007E9"/>
    <w:rsid w:val="008022DA"/>
    <w:rsid w:val="00803B87"/>
    <w:rsid w:val="00803FB5"/>
    <w:rsid w:val="00805DBC"/>
    <w:rsid w:val="008078A6"/>
    <w:rsid w:val="00807B78"/>
    <w:rsid w:val="00811804"/>
    <w:rsid w:val="0081292B"/>
    <w:rsid w:val="00812E86"/>
    <w:rsid w:val="00813A5F"/>
    <w:rsid w:val="00813DE7"/>
    <w:rsid w:val="00815BEA"/>
    <w:rsid w:val="00815CB3"/>
    <w:rsid w:val="008160EC"/>
    <w:rsid w:val="00816B93"/>
    <w:rsid w:val="0082406C"/>
    <w:rsid w:val="00826F7A"/>
    <w:rsid w:val="00836027"/>
    <w:rsid w:val="00836A71"/>
    <w:rsid w:val="0084330C"/>
    <w:rsid w:val="00850FCC"/>
    <w:rsid w:val="00855775"/>
    <w:rsid w:val="00855B51"/>
    <w:rsid w:val="00856BBB"/>
    <w:rsid w:val="00857E3A"/>
    <w:rsid w:val="008602EA"/>
    <w:rsid w:val="00863104"/>
    <w:rsid w:val="00864131"/>
    <w:rsid w:val="00867EDD"/>
    <w:rsid w:val="008709E1"/>
    <w:rsid w:val="00871BAA"/>
    <w:rsid w:val="008724E3"/>
    <w:rsid w:val="0087613F"/>
    <w:rsid w:val="00877556"/>
    <w:rsid w:val="008818A0"/>
    <w:rsid w:val="00881C58"/>
    <w:rsid w:val="00883EFD"/>
    <w:rsid w:val="00884CAC"/>
    <w:rsid w:val="008879B6"/>
    <w:rsid w:val="00892410"/>
    <w:rsid w:val="00892BCB"/>
    <w:rsid w:val="008934F6"/>
    <w:rsid w:val="00894841"/>
    <w:rsid w:val="0089692C"/>
    <w:rsid w:val="008976E1"/>
    <w:rsid w:val="008A3794"/>
    <w:rsid w:val="008A41F3"/>
    <w:rsid w:val="008A4299"/>
    <w:rsid w:val="008A600B"/>
    <w:rsid w:val="008A723B"/>
    <w:rsid w:val="008B2264"/>
    <w:rsid w:val="008B53B5"/>
    <w:rsid w:val="008B6116"/>
    <w:rsid w:val="008B61F9"/>
    <w:rsid w:val="008C0A92"/>
    <w:rsid w:val="008D391C"/>
    <w:rsid w:val="008E0AB2"/>
    <w:rsid w:val="008E0EE9"/>
    <w:rsid w:val="008E1813"/>
    <w:rsid w:val="008E3E17"/>
    <w:rsid w:val="008E7233"/>
    <w:rsid w:val="008E7626"/>
    <w:rsid w:val="008F59D2"/>
    <w:rsid w:val="008F5BE4"/>
    <w:rsid w:val="00900171"/>
    <w:rsid w:val="00900AE1"/>
    <w:rsid w:val="00901212"/>
    <w:rsid w:val="00901695"/>
    <w:rsid w:val="0090210D"/>
    <w:rsid w:val="009024EB"/>
    <w:rsid w:val="009038A3"/>
    <w:rsid w:val="009044E6"/>
    <w:rsid w:val="0090659E"/>
    <w:rsid w:val="00907293"/>
    <w:rsid w:val="009109A2"/>
    <w:rsid w:val="00910B85"/>
    <w:rsid w:val="009113D5"/>
    <w:rsid w:val="00911552"/>
    <w:rsid w:val="009150E1"/>
    <w:rsid w:val="0091570B"/>
    <w:rsid w:val="00917776"/>
    <w:rsid w:val="00920959"/>
    <w:rsid w:val="00924733"/>
    <w:rsid w:val="00925615"/>
    <w:rsid w:val="009259EC"/>
    <w:rsid w:val="00931E48"/>
    <w:rsid w:val="00932B8E"/>
    <w:rsid w:val="00934D80"/>
    <w:rsid w:val="00937952"/>
    <w:rsid w:val="0094127A"/>
    <w:rsid w:val="00943773"/>
    <w:rsid w:val="00943DEB"/>
    <w:rsid w:val="009447F6"/>
    <w:rsid w:val="009455E0"/>
    <w:rsid w:val="009472C2"/>
    <w:rsid w:val="00951051"/>
    <w:rsid w:val="009522CE"/>
    <w:rsid w:val="009542A6"/>
    <w:rsid w:val="0095536C"/>
    <w:rsid w:val="00956A5C"/>
    <w:rsid w:val="00956BF3"/>
    <w:rsid w:val="00956D39"/>
    <w:rsid w:val="00957DC7"/>
    <w:rsid w:val="009606B8"/>
    <w:rsid w:val="00962883"/>
    <w:rsid w:val="00964AF1"/>
    <w:rsid w:val="00965082"/>
    <w:rsid w:val="00966C7B"/>
    <w:rsid w:val="009710BD"/>
    <w:rsid w:val="009761D3"/>
    <w:rsid w:val="00977738"/>
    <w:rsid w:val="00980361"/>
    <w:rsid w:val="00982A10"/>
    <w:rsid w:val="00982F19"/>
    <w:rsid w:val="0098468A"/>
    <w:rsid w:val="00984EBB"/>
    <w:rsid w:val="009853E6"/>
    <w:rsid w:val="00987068"/>
    <w:rsid w:val="009876F4"/>
    <w:rsid w:val="009902A4"/>
    <w:rsid w:val="009909BF"/>
    <w:rsid w:val="0099218B"/>
    <w:rsid w:val="00994513"/>
    <w:rsid w:val="00996B7B"/>
    <w:rsid w:val="009A193B"/>
    <w:rsid w:val="009A1F6D"/>
    <w:rsid w:val="009A3DCC"/>
    <w:rsid w:val="009A4DC4"/>
    <w:rsid w:val="009B37D9"/>
    <w:rsid w:val="009B48C1"/>
    <w:rsid w:val="009B6367"/>
    <w:rsid w:val="009B75E0"/>
    <w:rsid w:val="009B7C2E"/>
    <w:rsid w:val="009C0308"/>
    <w:rsid w:val="009C2123"/>
    <w:rsid w:val="009C2848"/>
    <w:rsid w:val="009C2AC7"/>
    <w:rsid w:val="009C31ED"/>
    <w:rsid w:val="009C3C7E"/>
    <w:rsid w:val="009C46F8"/>
    <w:rsid w:val="009C52E6"/>
    <w:rsid w:val="009D1207"/>
    <w:rsid w:val="009D21AE"/>
    <w:rsid w:val="009D2ECE"/>
    <w:rsid w:val="009D3364"/>
    <w:rsid w:val="009D45DA"/>
    <w:rsid w:val="009D4AC9"/>
    <w:rsid w:val="009D4C17"/>
    <w:rsid w:val="009D691D"/>
    <w:rsid w:val="009D6CD5"/>
    <w:rsid w:val="009E09EA"/>
    <w:rsid w:val="009E2F82"/>
    <w:rsid w:val="009E394E"/>
    <w:rsid w:val="009E3A34"/>
    <w:rsid w:val="009E47F8"/>
    <w:rsid w:val="009E6142"/>
    <w:rsid w:val="009F1389"/>
    <w:rsid w:val="009F147C"/>
    <w:rsid w:val="009F3A3D"/>
    <w:rsid w:val="009F4343"/>
    <w:rsid w:val="009F456E"/>
    <w:rsid w:val="009F5000"/>
    <w:rsid w:val="009F5939"/>
    <w:rsid w:val="009F7350"/>
    <w:rsid w:val="00A009B2"/>
    <w:rsid w:val="00A03B93"/>
    <w:rsid w:val="00A116F3"/>
    <w:rsid w:val="00A1257C"/>
    <w:rsid w:val="00A14C04"/>
    <w:rsid w:val="00A15E96"/>
    <w:rsid w:val="00A171B7"/>
    <w:rsid w:val="00A20F64"/>
    <w:rsid w:val="00A23FDB"/>
    <w:rsid w:val="00A242A1"/>
    <w:rsid w:val="00A30CA3"/>
    <w:rsid w:val="00A4372A"/>
    <w:rsid w:val="00A43CCE"/>
    <w:rsid w:val="00A4746F"/>
    <w:rsid w:val="00A47BD0"/>
    <w:rsid w:val="00A51892"/>
    <w:rsid w:val="00A62613"/>
    <w:rsid w:val="00A62DC0"/>
    <w:rsid w:val="00A65FDA"/>
    <w:rsid w:val="00A66297"/>
    <w:rsid w:val="00A66A25"/>
    <w:rsid w:val="00A6786B"/>
    <w:rsid w:val="00A72945"/>
    <w:rsid w:val="00A803D8"/>
    <w:rsid w:val="00A8753D"/>
    <w:rsid w:val="00A87C2B"/>
    <w:rsid w:val="00A9005C"/>
    <w:rsid w:val="00A901A0"/>
    <w:rsid w:val="00A91472"/>
    <w:rsid w:val="00A928B8"/>
    <w:rsid w:val="00A92BD0"/>
    <w:rsid w:val="00A93F78"/>
    <w:rsid w:val="00A97F1A"/>
    <w:rsid w:val="00A97F8D"/>
    <w:rsid w:val="00AA311F"/>
    <w:rsid w:val="00AA3E8A"/>
    <w:rsid w:val="00AA5025"/>
    <w:rsid w:val="00AA6916"/>
    <w:rsid w:val="00AA7891"/>
    <w:rsid w:val="00AB0B3B"/>
    <w:rsid w:val="00AB3882"/>
    <w:rsid w:val="00AB38ED"/>
    <w:rsid w:val="00AB3928"/>
    <w:rsid w:val="00AB7298"/>
    <w:rsid w:val="00AB7801"/>
    <w:rsid w:val="00AC0912"/>
    <w:rsid w:val="00AC272C"/>
    <w:rsid w:val="00AC427C"/>
    <w:rsid w:val="00AC5957"/>
    <w:rsid w:val="00AC7489"/>
    <w:rsid w:val="00AD063B"/>
    <w:rsid w:val="00AD17A2"/>
    <w:rsid w:val="00AD32FF"/>
    <w:rsid w:val="00AD4177"/>
    <w:rsid w:val="00AD4509"/>
    <w:rsid w:val="00AD6110"/>
    <w:rsid w:val="00AD68F8"/>
    <w:rsid w:val="00AE0A32"/>
    <w:rsid w:val="00AE1800"/>
    <w:rsid w:val="00AE1E0E"/>
    <w:rsid w:val="00AF2E5E"/>
    <w:rsid w:val="00AF3223"/>
    <w:rsid w:val="00AF683D"/>
    <w:rsid w:val="00AF7E89"/>
    <w:rsid w:val="00B008A8"/>
    <w:rsid w:val="00B01BB1"/>
    <w:rsid w:val="00B02A02"/>
    <w:rsid w:val="00B05692"/>
    <w:rsid w:val="00B111E9"/>
    <w:rsid w:val="00B1582B"/>
    <w:rsid w:val="00B161A8"/>
    <w:rsid w:val="00B1655A"/>
    <w:rsid w:val="00B17538"/>
    <w:rsid w:val="00B24653"/>
    <w:rsid w:val="00B24B2B"/>
    <w:rsid w:val="00B251C9"/>
    <w:rsid w:val="00B27123"/>
    <w:rsid w:val="00B275E2"/>
    <w:rsid w:val="00B27AD3"/>
    <w:rsid w:val="00B403A9"/>
    <w:rsid w:val="00B40D3B"/>
    <w:rsid w:val="00B437EF"/>
    <w:rsid w:val="00B44098"/>
    <w:rsid w:val="00B45DAC"/>
    <w:rsid w:val="00B46671"/>
    <w:rsid w:val="00B473FA"/>
    <w:rsid w:val="00B47452"/>
    <w:rsid w:val="00B5060D"/>
    <w:rsid w:val="00B516A5"/>
    <w:rsid w:val="00B52280"/>
    <w:rsid w:val="00B546FF"/>
    <w:rsid w:val="00B54A6F"/>
    <w:rsid w:val="00B60F28"/>
    <w:rsid w:val="00B61D15"/>
    <w:rsid w:val="00B62098"/>
    <w:rsid w:val="00B6281E"/>
    <w:rsid w:val="00B6453F"/>
    <w:rsid w:val="00B64E95"/>
    <w:rsid w:val="00B66097"/>
    <w:rsid w:val="00B66B90"/>
    <w:rsid w:val="00B6747F"/>
    <w:rsid w:val="00B70073"/>
    <w:rsid w:val="00B708EF"/>
    <w:rsid w:val="00B743EA"/>
    <w:rsid w:val="00B76EC8"/>
    <w:rsid w:val="00B81D1F"/>
    <w:rsid w:val="00B82837"/>
    <w:rsid w:val="00B87F86"/>
    <w:rsid w:val="00B9006A"/>
    <w:rsid w:val="00B9133F"/>
    <w:rsid w:val="00B9328E"/>
    <w:rsid w:val="00B944EF"/>
    <w:rsid w:val="00B94642"/>
    <w:rsid w:val="00B94E2D"/>
    <w:rsid w:val="00BA10B3"/>
    <w:rsid w:val="00BA356E"/>
    <w:rsid w:val="00BA47CD"/>
    <w:rsid w:val="00BA4D56"/>
    <w:rsid w:val="00BA626B"/>
    <w:rsid w:val="00BA67C6"/>
    <w:rsid w:val="00BB62C1"/>
    <w:rsid w:val="00BB72BC"/>
    <w:rsid w:val="00BC1530"/>
    <w:rsid w:val="00BC47CA"/>
    <w:rsid w:val="00BC4A0C"/>
    <w:rsid w:val="00BC66D9"/>
    <w:rsid w:val="00BD1EF3"/>
    <w:rsid w:val="00BD27F3"/>
    <w:rsid w:val="00BD36DA"/>
    <w:rsid w:val="00BD7640"/>
    <w:rsid w:val="00BD7A22"/>
    <w:rsid w:val="00BE04D4"/>
    <w:rsid w:val="00BE27EC"/>
    <w:rsid w:val="00BE3254"/>
    <w:rsid w:val="00BE3378"/>
    <w:rsid w:val="00BE4F87"/>
    <w:rsid w:val="00BE5459"/>
    <w:rsid w:val="00BE6BDB"/>
    <w:rsid w:val="00BE7C22"/>
    <w:rsid w:val="00BF0CE6"/>
    <w:rsid w:val="00BF0F65"/>
    <w:rsid w:val="00BF1909"/>
    <w:rsid w:val="00BF3D78"/>
    <w:rsid w:val="00BF444F"/>
    <w:rsid w:val="00BF54C4"/>
    <w:rsid w:val="00BF6C04"/>
    <w:rsid w:val="00C00294"/>
    <w:rsid w:val="00C01A88"/>
    <w:rsid w:val="00C03B4D"/>
    <w:rsid w:val="00C06E57"/>
    <w:rsid w:val="00C10BDE"/>
    <w:rsid w:val="00C12427"/>
    <w:rsid w:val="00C12DE5"/>
    <w:rsid w:val="00C13A36"/>
    <w:rsid w:val="00C14406"/>
    <w:rsid w:val="00C14EB6"/>
    <w:rsid w:val="00C25058"/>
    <w:rsid w:val="00C251A4"/>
    <w:rsid w:val="00C25ECC"/>
    <w:rsid w:val="00C267FF"/>
    <w:rsid w:val="00C277D2"/>
    <w:rsid w:val="00C2794D"/>
    <w:rsid w:val="00C30629"/>
    <w:rsid w:val="00C3353D"/>
    <w:rsid w:val="00C34DF6"/>
    <w:rsid w:val="00C356F4"/>
    <w:rsid w:val="00C363A2"/>
    <w:rsid w:val="00C364C7"/>
    <w:rsid w:val="00C42F6A"/>
    <w:rsid w:val="00C44784"/>
    <w:rsid w:val="00C44C5A"/>
    <w:rsid w:val="00C44CB1"/>
    <w:rsid w:val="00C44F53"/>
    <w:rsid w:val="00C4570A"/>
    <w:rsid w:val="00C4639A"/>
    <w:rsid w:val="00C463CB"/>
    <w:rsid w:val="00C46550"/>
    <w:rsid w:val="00C47B81"/>
    <w:rsid w:val="00C50EB7"/>
    <w:rsid w:val="00C53C8A"/>
    <w:rsid w:val="00C54480"/>
    <w:rsid w:val="00C545E2"/>
    <w:rsid w:val="00C56799"/>
    <w:rsid w:val="00C5777B"/>
    <w:rsid w:val="00C62BB8"/>
    <w:rsid w:val="00C6462B"/>
    <w:rsid w:val="00C67790"/>
    <w:rsid w:val="00C67974"/>
    <w:rsid w:val="00C71071"/>
    <w:rsid w:val="00C71211"/>
    <w:rsid w:val="00C7141D"/>
    <w:rsid w:val="00C716AA"/>
    <w:rsid w:val="00C72C86"/>
    <w:rsid w:val="00C734B8"/>
    <w:rsid w:val="00C73E2D"/>
    <w:rsid w:val="00C77A52"/>
    <w:rsid w:val="00C83DC9"/>
    <w:rsid w:val="00C84BF7"/>
    <w:rsid w:val="00C94615"/>
    <w:rsid w:val="00CA04DA"/>
    <w:rsid w:val="00CA1D58"/>
    <w:rsid w:val="00CA2339"/>
    <w:rsid w:val="00CA4E54"/>
    <w:rsid w:val="00CA5F2A"/>
    <w:rsid w:val="00CA785A"/>
    <w:rsid w:val="00CA7F14"/>
    <w:rsid w:val="00CB2B04"/>
    <w:rsid w:val="00CB71E5"/>
    <w:rsid w:val="00CC0B59"/>
    <w:rsid w:val="00CC0BE3"/>
    <w:rsid w:val="00CC0CBA"/>
    <w:rsid w:val="00CC24C9"/>
    <w:rsid w:val="00CC2862"/>
    <w:rsid w:val="00CC3BCB"/>
    <w:rsid w:val="00CC480C"/>
    <w:rsid w:val="00CD07F9"/>
    <w:rsid w:val="00CD0C3C"/>
    <w:rsid w:val="00CD1A59"/>
    <w:rsid w:val="00CD2640"/>
    <w:rsid w:val="00CD265F"/>
    <w:rsid w:val="00CD44CE"/>
    <w:rsid w:val="00CD49DA"/>
    <w:rsid w:val="00CD6108"/>
    <w:rsid w:val="00CD64B3"/>
    <w:rsid w:val="00CD7305"/>
    <w:rsid w:val="00CE0A64"/>
    <w:rsid w:val="00CE2C05"/>
    <w:rsid w:val="00CE36EB"/>
    <w:rsid w:val="00CE5778"/>
    <w:rsid w:val="00CE59DB"/>
    <w:rsid w:val="00CE5C90"/>
    <w:rsid w:val="00CE6692"/>
    <w:rsid w:val="00CF018C"/>
    <w:rsid w:val="00CF036E"/>
    <w:rsid w:val="00CF0BF1"/>
    <w:rsid w:val="00CF1876"/>
    <w:rsid w:val="00CF3CAB"/>
    <w:rsid w:val="00D009DE"/>
    <w:rsid w:val="00D01087"/>
    <w:rsid w:val="00D039C8"/>
    <w:rsid w:val="00D061C5"/>
    <w:rsid w:val="00D06225"/>
    <w:rsid w:val="00D06744"/>
    <w:rsid w:val="00D11F72"/>
    <w:rsid w:val="00D13B30"/>
    <w:rsid w:val="00D14F38"/>
    <w:rsid w:val="00D165E1"/>
    <w:rsid w:val="00D1670B"/>
    <w:rsid w:val="00D17077"/>
    <w:rsid w:val="00D17A65"/>
    <w:rsid w:val="00D2020C"/>
    <w:rsid w:val="00D2033F"/>
    <w:rsid w:val="00D26607"/>
    <w:rsid w:val="00D3088E"/>
    <w:rsid w:val="00D34DF2"/>
    <w:rsid w:val="00D379CB"/>
    <w:rsid w:val="00D4011F"/>
    <w:rsid w:val="00D416F6"/>
    <w:rsid w:val="00D437B5"/>
    <w:rsid w:val="00D50538"/>
    <w:rsid w:val="00D54352"/>
    <w:rsid w:val="00D54B47"/>
    <w:rsid w:val="00D55776"/>
    <w:rsid w:val="00D57378"/>
    <w:rsid w:val="00D60F6C"/>
    <w:rsid w:val="00D618D2"/>
    <w:rsid w:val="00D6191F"/>
    <w:rsid w:val="00D62411"/>
    <w:rsid w:val="00D653C1"/>
    <w:rsid w:val="00D6546F"/>
    <w:rsid w:val="00D66FD7"/>
    <w:rsid w:val="00D675BC"/>
    <w:rsid w:val="00D67B1E"/>
    <w:rsid w:val="00D7064E"/>
    <w:rsid w:val="00D74914"/>
    <w:rsid w:val="00D764E9"/>
    <w:rsid w:val="00D76CF3"/>
    <w:rsid w:val="00D80456"/>
    <w:rsid w:val="00D80BC1"/>
    <w:rsid w:val="00D8215D"/>
    <w:rsid w:val="00D821BE"/>
    <w:rsid w:val="00D831EB"/>
    <w:rsid w:val="00D84480"/>
    <w:rsid w:val="00D84CD2"/>
    <w:rsid w:val="00D87518"/>
    <w:rsid w:val="00D9609F"/>
    <w:rsid w:val="00D96C5B"/>
    <w:rsid w:val="00DA016E"/>
    <w:rsid w:val="00DA0B70"/>
    <w:rsid w:val="00DA3AA6"/>
    <w:rsid w:val="00DA3FC4"/>
    <w:rsid w:val="00DA49E7"/>
    <w:rsid w:val="00DA54EC"/>
    <w:rsid w:val="00DA7DD6"/>
    <w:rsid w:val="00DB1C0E"/>
    <w:rsid w:val="00DB411C"/>
    <w:rsid w:val="00DB531B"/>
    <w:rsid w:val="00DB646A"/>
    <w:rsid w:val="00DB6EAD"/>
    <w:rsid w:val="00DC0CD9"/>
    <w:rsid w:val="00DC3710"/>
    <w:rsid w:val="00DC5414"/>
    <w:rsid w:val="00DC5EB9"/>
    <w:rsid w:val="00DC6EAB"/>
    <w:rsid w:val="00DC7134"/>
    <w:rsid w:val="00DD25FF"/>
    <w:rsid w:val="00DD4550"/>
    <w:rsid w:val="00DD69FD"/>
    <w:rsid w:val="00DE0638"/>
    <w:rsid w:val="00DE169C"/>
    <w:rsid w:val="00DE2926"/>
    <w:rsid w:val="00DE4F45"/>
    <w:rsid w:val="00DF0096"/>
    <w:rsid w:val="00DF03D6"/>
    <w:rsid w:val="00DF123A"/>
    <w:rsid w:val="00DF1DEA"/>
    <w:rsid w:val="00DF36C4"/>
    <w:rsid w:val="00DF4579"/>
    <w:rsid w:val="00DF6E70"/>
    <w:rsid w:val="00E00650"/>
    <w:rsid w:val="00E01FF8"/>
    <w:rsid w:val="00E032B0"/>
    <w:rsid w:val="00E06688"/>
    <w:rsid w:val="00E12985"/>
    <w:rsid w:val="00E141A3"/>
    <w:rsid w:val="00E15D3B"/>
    <w:rsid w:val="00E15DA4"/>
    <w:rsid w:val="00E1751D"/>
    <w:rsid w:val="00E17661"/>
    <w:rsid w:val="00E178BB"/>
    <w:rsid w:val="00E233F1"/>
    <w:rsid w:val="00E305E2"/>
    <w:rsid w:val="00E3200A"/>
    <w:rsid w:val="00E35EA0"/>
    <w:rsid w:val="00E4062A"/>
    <w:rsid w:val="00E40D49"/>
    <w:rsid w:val="00E41BDC"/>
    <w:rsid w:val="00E41DC6"/>
    <w:rsid w:val="00E4330E"/>
    <w:rsid w:val="00E455AF"/>
    <w:rsid w:val="00E53A2A"/>
    <w:rsid w:val="00E5524C"/>
    <w:rsid w:val="00E57572"/>
    <w:rsid w:val="00E60EEA"/>
    <w:rsid w:val="00E629BB"/>
    <w:rsid w:val="00E6572D"/>
    <w:rsid w:val="00E65D8E"/>
    <w:rsid w:val="00E65EAA"/>
    <w:rsid w:val="00E669B0"/>
    <w:rsid w:val="00E67437"/>
    <w:rsid w:val="00E678DE"/>
    <w:rsid w:val="00E71774"/>
    <w:rsid w:val="00E81C2C"/>
    <w:rsid w:val="00E827F5"/>
    <w:rsid w:val="00E84B5F"/>
    <w:rsid w:val="00E905B7"/>
    <w:rsid w:val="00E92CBF"/>
    <w:rsid w:val="00E92FA8"/>
    <w:rsid w:val="00E93C2E"/>
    <w:rsid w:val="00E95265"/>
    <w:rsid w:val="00EA0189"/>
    <w:rsid w:val="00EA510D"/>
    <w:rsid w:val="00EB06C0"/>
    <w:rsid w:val="00EB3B02"/>
    <w:rsid w:val="00EC0ACD"/>
    <w:rsid w:val="00EC27D5"/>
    <w:rsid w:val="00EC47D9"/>
    <w:rsid w:val="00EC544C"/>
    <w:rsid w:val="00EC7405"/>
    <w:rsid w:val="00ED0AEA"/>
    <w:rsid w:val="00ED13E3"/>
    <w:rsid w:val="00ED22A2"/>
    <w:rsid w:val="00ED2491"/>
    <w:rsid w:val="00ED2945"/>
    <w:rsid w:val="00ED45E2"/>
    <w:rsid w:val="00ED6662"/>
    <w:rsid w:val="00ED6EA4"/>
    <w:rsid w:val="00EE001C"/>
    <w:rsid w:val="00EE1D59"/>
    <w:rsid w:val="00EE3068"/>
    <w:rsid w:val="00EE56C9"/>
    <w:rsid w:val="00EF0716"/>
    <w:rsid w:val="00EF1705"/>
    <w:rsid w:val="00EF40C9"/>
    <w:rsid w:val="00EF432F"/>
    <w:rsid w:val="00EF7AFA"/>
    <w:rsid w:val="00F0067A"/>
    <w:rsid w:val="00F007E2"/>
    <w:rsid w:val="00F027EB"/>
    <w:rsid w:val="00F04622"/>
    <w:rsid w:val="00F04AA8"/>
    <w:rsid w:val="00F04F6C"/>
    <w:rsid w:val="00F05506"/>
    <w:rsid w:val="00F07053"/>
    <w:rsid w:val="00F11E60"/>
    <w:rsid w:val="00F15D3A"/>
    <w:rsid w:val="00F22190"/>
    <w:rsid w:val="00F2284D"/>
    <w:rsid w:val="00F230F9"/>
    <w:rsid w:val="00F2516E"/>
    <w:rsid w:val="00F253D2"/>
    <w:rsid w:val="00F2661C"/>
    <w:rsid w:val="00F276C3"/>
    <w:rsid w:val="00F329DD"/>
    <w:rsid w:val="00F3315F"/>
    <w:rsid w:val="00F340E0"/>
    <w:rsid w:val="00F34D1A"/>
    <w:rsid w:val="00F355A0"/>
    <w:rsid w:val="00F355CB"/>
    <w:rsid w:val="00F35CA3"/>
    <w:rsid w:val="00F36377"/>
    <w:rsid w:val="00F43C5F"/>
    <w:rsid w:val="00F44CEF"/>
    <w:rsid w:val="00F44F54"/>
    <w:rsid w:val="00F45E71"/>
    <w:rsid w:val="00F462EE"/>
    <w:rsid w:val="00F50563"/>
    <w:rsid w:val="00F50886"/>
    <w:rsid w:val="00F50A9F"/>
    <w:rsid w:val="00F520A2"/>
    <w:rsid w:val="00F52EF5"/>
    <w:rsid w:val="00F52F34"/>
    <w:rsid w:val="00F532B7"/>
    <w:rsid w:val="00F545B4"/>
    <w:rsid w:val="00F57849"/>
    <w:rsid w:val="00F63DA3"/>
    <w:rsid w:val="00F65A25"/>
    <w:rsid w:val="00F67A42"/>
    <w:rsid w:val="00F75D90"/>
    <w:rsid w:val="00F7755C"/>
    <w:rsid w:val="00F803D5"/>
    <w:rsid w:val="00F80FAD"/>
    <w:rsid w:val="00F82C1C"/>
    <w:rsid w:val="00F834DF"/>
    <w:rsid w:val="00F86134"/>
    <w:rsid w:val="00F92D4C"/>
    <w:rsid w:val="00F93B21"/>
    <w:rsid w:val="00F94F36"/>
    <w:rsid w:val="00F960A4"/>
    <w:rsid w:val="00F9780C"/>
    <w:rsid w:val="00FA2060"/>
    <w:rsid w:val="00FA38B5"/>
    <w:rsid w:val="00FB01D4"/>
    <w:rsid w:val="00FB3BD6"/>
    <w:rsid w:val="00FB70D6"/>
    <w:rsid w:val="00FC2829"/>
    <w:rsid w:val="00FC2B55"/>
    <w:rsid w:val="00FC4F8E"/>
    <w:rsid w:val="00FC5B10"/>
    <w:rsid w:val="00FC5D05"/>
    <w:rsid w:val="00FC6AEF"/>
    <w:rsid w:val="00FD0245"/>
    <w:rsid w:val="00FD28C3"/>
    <w:rsid w:val="00FD4E87"/>
    <w:rsid w:val="00FD672A"/>
    <w:rsid w:val="00FD7D36"/>
    <w:rsid w:val="00FE0CD2"/>
    <w:rsid w:val="00FE1370"/>
    <w:rsid w:val="00FE2310"/>
    <w:rsid w:val="00FE281B"/>
    <w:rsid w:val="00FE43EB"/>
    <w:rsid w:val="00FE45ED"/>
    <w:rsid w:val="00FE4F42"/>
    <w:rsid w:val="00FE67E1"/>
    <w:rsid w:val="00FF0F71"/>
    <w:rsid w:val="00FF3819"/>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57AFCB2"/>
  <w15:chartTrackingRefBased/>
  <w15:docId w15:val="{40B39386-9244-4324-8D4D-4E2F3EE5E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ind w:left="576"/>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xmsonormal">
    <w:name w:val="xmsonormal"/>
    <w:basedOn w:val="Normal"/>
    <w:rsid w:val="000C7402"/>
    <w:pPr>
      <w:overflowPunct/>
      <w:autoSpaceDE/>
      <w:autoSpaceDN/>
      <w:adjustRightInd/>
      <w:spacing w:after="0"/>
      <w:textAlignment w:val="auto"/>
    </w:pPr>
    <w:rPr>
      <w:rFonts w:ascii="宋体" w:hAnsi="宋体" w:cs="宋体"/>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67957">
      <w:bodyDiv w:val="1"/>
      <w:marLeft w:val="0"/>
      <w:marRight w:val="0"/>
      <w:marTop w:val="0"/>
      <w:marBottom w:val="0"/>
      <w:divBdr>
        <w:top w:val="none" w:sz="0" w:space="0" w:color="auto"/>
        <w:left w:val="none" w:sz="0" w:space="0" w:color="auto"/>
        <w:bottom w:val="none" w:sz="0" w:space="0" w:color="auto"/>
        <w:right w:val="none" w:sz="0" w:space="0" w:color="auto"/>
      </w:divBdr>
    </w:div>
    <w:div w:id="84808396">
      <w:bodyDiv w:val="1"/>
      <w:marLeft w:val="0"/>
      <w:marRight w:val="0"/>
      <w:marTop w:val="0"/>
      <w:marBottom w:val="0"/>
      <w:divBdr>
        <w:top w:val="none" w:sz="0" w:space="0" w:color="auto"/>
        <w:left w:val="none" w:sz="0" w:space="0" w:color="auto"/>
        <w:bottom w:val="none" w:sz="0" w:space="0" w:color="auto"/>
        <w:right w:val="none" w:sz="0" w:space="0" w:color="auto"/>
      </w:divBdr>
      <w:divsChild>
        <w:div w:id="2017228778">
          <w:marLeft w:val="0"/>
          <w:marRight w:val="0"/>
          <w:marTop w:val="0"/>
          <w:marBottom w:val="0"/>
          <w:divBdr>
            <w:top w:val="none" w:sz="0" w:space="0" w:color="auto"/>
            <w:left w:val="none" w:sz="0" w:space="0" w:color="auto"/>
            <w:bottom w:val="none" w:sz="0" w:space="0" w:color="auto"/>
            <w:right w:val="none" w:sz="0" w:space="0" w:color="auto"/>
          </w:divBdr>
        </w:div>
      </w:divsChild>
    </w:div>
    <w:div w:id="109472894">
      <w:bodyDiv w:val="1"/>
      <w:marLeft w:val="0"/>
      <w:marRight w:val="0"/>
      <w:marTop w:val="0"/>
      <w:marBottom w:val="0"/>
      <w:divBdr>
        <w:top w:val="none" w:sz="0" w:space="0" w:color="auto"/>
        <w:left w:val="none" w:sz="0" w:space="0" w:color="auto"/>
        <w:bottom w:val="none" w:sz="0" w:space="0" w:color="auto"/>
        <w:right w:val="none" w:sz="0" w:space="0" w:color="auto"/>
      </w:divBdr>
      <w:divsChild>
        <w:div w:id="856624038">
          <w:marLeft w:val="274"/>
          <w:marRight w:val="0"/>
          <w:marTop w:val="240"/>
          <w:marBottom w:val="0"/>
          <w:divBdr>
            <w:top w:val="none" w:sz="0" w:space="0" w:color="auto"/>
            <w:left w:val="none" w:sz="0" w:space="0" w:color="auto"/>
            <w:bottom w:val="none" w:sz="0" w:space="0" w:color="auto"/>
            <w:right w:val="none" w:sz="0" w:space="0" w:color="auto"/>
          </w:divBdr>
        </w:div>
        <w:div w:id="1124302770">
          <w:marLeft w:val="533"/>
          <w:marRight w:val="0"/>
          <w:marTop w:val="0"/>
          <w:marBottom w:val="0"/>
          <w:divBdr>
            <w:top w:val="none" w:sz="0" w:space="0" w:color="auto"/>
            <w:left w:val="none" w:sz="0" w:space="0" w:color="auto"/>
            <w:bottom w:val="none" w:sz="0" w:space="0" w:color="auto"/>
            <w:right w:val="none" w:sz="0" w:space="0" w:color="auto"/>
          </w:divBdr>
        </w:div>
        <w:div w:id="398871657">
          <w:marLeft w:val="806"/>
          <w:marRight w:val="0"/>
          <w:marTop w:val="0"/>
          <w:marBottom w:val="0"/>
          <w:divBdr>
            <w:top w:val="none" w:sz="0" w:space="0" w:color="auto"/>
            <w:left w:val="none" w:sz="0" w:space="0" w:color="auto"/>
            <w:bottom w:val="none" w:sz="0" w:space="0" w:color="auto"/>
            <w:right w:val="none" w:sz="0" w:space="0" w:color="auto"/>
          </w:divBdr>
        </w:div>
        <w:div w:id="1274744996">
          <w:marLeft w:val="806"/>
          <w:marRight w:val="0"/>
          <w:marTop w:val="0"/>
          <w:marBottom w:val="0"/>
          <w:divBdr>
            <w:top w:val="none" w:sz="0" w:space="0" w:color="auto"/>
            <w:left w:val="none" w:sz="0" w:space="0" w:color="auto"/>
            <w:bottom w:val="none" w:sz="0" w:space="0" w:color="auto"/>
            <w:right w:val="none" w:sz="0" w:space="0" w:color="auto"/>
          </w:divBdr>
        </w:div>
        <w:div w:id="2045783796">
          <w:marLeft w:val="806"/>
          <w:marRight w:val="0"/>
          <w:marTop w:val="0"/>
          <w:marBottom w:val="0"/>
          <w:divBdr>
            <w:top w:val="none" w:sz="0" w:space="0" w:color="auto"/>
            <w:left w:val="none" w:sz="0" w:space="0" w:color="auto"/>
            <w:bottom w:val="none" w:sz="0" w:space="0" w:color="auto"/>
            <w:right w:val="none" w:sz="0" w:space="0" w:color="auto"/>
          </w:divBdr>
        </w:div>
        <w:div w:id="2088726846">
          <w:marLeft w:val="533"/>
          <w:marRight w:val="0"/>
          <w:marTop w:val="0"/>
          <w:marBottom w:val="0"/>
          <w:divBdr>
            <w:top w:val="none" w:sz="0" w:space="0" w:color="auto"/>
            <w:left w:val="none" w:sz="0" w:space="0" w:color="auto"/>
            <w:bottom w:val="none" w:sz="0" w:space="0" w:color="auto"/>
            <w:right w:val="none" w:sz="0" w:space="0" w:color="auto"/>
          </w:divBdr>
        </w:div>
      </w:divsChild>
    </w:div>
    <w:div w:id="129326449">
      <w:bodyDiv w:val="1"/>
      <w:marLeft w:val="0"/>
      <w:marRight w:val="0"/>
      <w:marTop w:val="0"/>
      <w:marBottom w:val="0"/>
      <w:divBdr>
        <w:top w:val="none" w:sz="0" w:space="0" w:color="auto"/>
        <w:left w:val="none" w:sz="0" w:space="0" w:color="auto"/>
        <w:bottom w:val="none" w:sz="0" w:space="0" w:color="auto"/>
        <w:right w:val="none" w:sz="0" w:space="0" w:color="auto"/>
      </w:divBdr>
      <w:divsChild>
        <w:div w:id="310910041">
          <w:marLeft w:val="274"/>
          <w:marRight w:val="0"/>
          <w:marTop w:val="240"/>
          <w:marBottom w:val="0"/>
          <w:divBdr>
            <w:top w:val="none" w:sz="0" w:space="0" w:color="auto"/>
            <w:left w:val="none" w:sz="0" w:space="0" w:color="auto"/>
            <w:bottom w:val="none" w:sz="0" w:space="0" w:color="auto"/>
            <w:right w:val="none" w:sz="0" w:space="0" w:color="auto"/>
          </w:divBdr>
        </w:div>
        <w:div w:id="1914661967">
          <w:marLeft w:val="533"/>
          <w:marRight w:val="0"/>
          <w:marTop w:val="0"/>
          <w:marBottom w:val="0"/>
          <w:divBdr>
            <w:top w:val="none" w:sz="0" w:space="0" w:color="auto"/>
            <w:left w:val="none" w:sz="0" w:space="0" w:color="auto"/>
            <w:bottom w:val="none" w:sz="0" w:space="0" w:color="auto"/>
            <w:right w:val="none" w:sz="0" w:space="0" w:color="auto"/>
          </w:divBdr>
        </w:div>
        <w:div w:id="220409872">
          <w:marLeft w:val="806"/>
          <w:marRight w:val="0"/>
          <w:marTop w:val="0"/>
          <w:marBottom w:val="0"/>
          <w:divBdr>
            <w:top w:val="none" w:sz="0" w:space="0" w:color="auto"/>
            <w:left w:val="none" w:sz="0" w:space="0" w:color="auto"/>
            <w:bottom w:val="none" w:sz="0" w:space="0" w:color="auto"/>
            <w:right w:val="none" w:sz="0" w:space="0" w:color="auto"/>
          </w:divBdr>
        </w:div>
        <w:div w:id="375668344">
          <w:marLeft w:val="533"/>
          <w:marRight w:val="0"/>
          <w:marTop w:val="0"/>
          <w:marBottom w:val="0"/>
          <w:divBdr>
            <w:top w:val="none" w:sz="0" w:space="0" w:color="auto"/>
            <w:left w:val="none" w:sz="0" w:space="0" w:color="auto"/>
            <w:bottom w:val="none" w:sz="0" w:space="0" w:color="auto"/>
            <w:right w:val="none" w:sz="0" w:space="0" w:color="auto"/>
          </w:divBdr>
        </w:div>
        <w:div w:id="190999354">
          <w:marLeft w:val="274"/>
          <w:marRight w:val="0"/>
          <w:marTop w:val="240"/>
          <w:marBottom w:val="0"/>
          <w:divBdr>
            <w:top w:val="none" w:sz="0" w:space="0" w:color="auto"/>
            <w:left w:val="none" w:sz="0" w:space="0" w:color="auto"/>
            <w:bottom w:val="none" w:sz="0" w:space="0" w:color="auto"/>
            <w:right w:val="none" w:sz="0" w:space="0" w:color="auto"/>
          </w:divBdr>
        </w:div>
        <w:div w:id="1942028331">
          <w:marLeft w:val="533"/>
          <w:marRight w:val="0"/>
          <w:marTop w:val="0"/>
          <w:marBottom w:val="0"/>
          <w:divBdr>
            <w:top w:val="none" w:sz="0" w:space="0" w:color="auto"/>
            <w:left w:val="none" w:sz="0" w:space="0" w:color="auto"/>
            <w:bottom w:val="none" w:sz="0" w:space="0" w:color="auto"/>
            <w:right w:val="none" w:sz="0" w:space="0" w:color="auto"/>
          </w:divBdr>
        </w:div>
        <w:div w:id="280843613">
          <w:marLeft w:val="806"/>
          <w:marRight w:val="0"/>
          <w:marTop w:val="0"/>
          <w:marBottom w:val="0"/>
          <w:divBdr>
            <w:top w:val="none" w:sz="0" w:space="0" w:color="auto"/>
            <w:left w:val="none" w:sz="0" w:space="0" w:color="auto"/>
            <w:bottom w:val="none" w:sz="0" w:space="0" w:color="auto"/>
            <w:right w:val="none" w:sz="0" w:space="0" w:color="auto"/>
          </w:divBdr>
        </w:div>
        <w:div w:id="1182819704">
          <w:marLeft w:val="806"/>
          <w:marRight w:val="0"/>
          <w:marTop w:val="0"/>
          <w:marBottom w:val="0"/>
          <w:divBdr>
            <w:top w:val="none" w:sz="0" w:space="0" w:color="auto"/>
            <w:left w:val="none" w:sz="0" w:space="0" w:color="auto"/>
            <w:bottom w:val="none" w:sz="0" w:space="0" w:color="auto"/>
            <w:right w:val="none" w:sz="0" w:space="0" w:color="auto"/>
          </w:divBdr>
        </w:div>
        <w:div w:id="1466042397">
          <w:marLeft w:val="533"/>
          <w:marRight w:val="0"/>
          <w:marTop w:val="0"/>
          <w:marBottom w:val="0"/>
          <w:divBdr>
            <w:top w:val="none" w:sz="0" w:space="0" w:color="auto"/>
            <w:left w:val="none" w:sz="0" w:space="0" w:color="auto"/>
            <w:bottom w:val="none" w:sz="0" w:space="0" w:color="auto"/>
            <w:right w:val="none" w:sz="0" w:space="0" w:color="auto"/>
          </w:divBdr>
        </w:div>
        <w:div w:id="1941599416">
          <w:marLeft w:val="806"/>
          <w:marRight w:val="0"/>
          <w:marTop w:val="0"/>
          <w:marBottom w:val="0"/>
          <w:divBdr>
            <w:top w:val="none" w:sz="0" w:space="0" w:color="auto"/>
            <w:left w:val="none" w:sz="0" w:space="0" w:color="auto"/>
            <w:bottom w:val="none" w:sz="0" w:space="0" w:color="auto"/>
            <w:right w:val="none" w:sz="0" w:space="0" w:color="auto"/>
          </w:divBdr>
        </w:div>
        <w:div w:id="1317492807">
          <w:marLeft w:val="533"/>
          <w:marRight w:val="0"/>
          <w:marTop w:val="0"/>
          <w:marBottom w:val="0"/>
          <w:divBdr>
            <w:top w:val="none" w:sz="0" w:space="0" w:color="auto"/>
            <w:left w:val="none" w:sz="0" w:space="0" w:color="auto"/>
            <w:bottom w:val="none" w:sz="0" w:space="0" w:color="auto"/>
            <w:right w:val="none" w:sz="0" w:space="0" w:color="auto"/>
          </w:divBdr>
        </w:div>
        <w:div w:id="620302977">
          <w:marLeft w:val="806"/>
          <w:marRight w:val="0"/>
          <w:marTop w:val="0"/>
          <w:marBottom w:val="0"/>
          <w:divBdr>
            <w:top w:val="none" w:sz="0" w:space="0" w:color="auto"/>
            <w:left w:val="none" w:sz="0" w:space="0" w:color="auto"/>
            <w:bottom w:val="none" w:sz="0" w:space="0" w:color="auto"/>
            <w:right w:val="none" w:sz="0" w:space="0" w:color="auto"/>
          </w:divBdr>
        </w:div>
        <w:div w:id="1886717664">
          <w:marLeft w:val="533"/>
          <w:marRight w:val="0"/>
          <w:marTop w:val="0"/>
          <w:marBottom w:val="0"/>
          <w:divBdr>
            <w:top w:val="none" w:sz="0" w:space="0" w:color="auto"/>
            <w:left w:val="none" w:sz="0" w:space="0" w:color="auto"/>
            <w:bottom w:val="none" w:sz="0" w:space="0" w:color="auto"/>
            <w:right w:val="none" w:sz="0" w:space="0" w:color="auto"/>
          </w:divBdr>
        </w:div>
        <w:div w:id="822546225">
          <w:marLeft w:val="806"/>
          <w:marRight w:val="0"/>
          <w:marTop w:val="0"/>
          <w:marBottom w:val="0"/>
          <w:divBdr>
            <w:top w:val="none" w:sz="0" w:space="0" w:color="auto"/>
            <w:left w:val="none" w:sz="0" w:space="0" w:color="auto"/>
            <w:bottom w:val="none" w:sz="0" w:space="0" w:color="auto"/>
            <w:right w:val="none" w:sz="0" w:space="0" w:color="auto"/>
          </w:divBdr>
        </w:div>
        <w:div w:id="1158230790">
          <w:marLeft w:val="533"/>
          <w:marRight w:val="0"/>
          <w:marTop w:val="0"/>
          <w:marBottom w:val="0"/>
          <w:divBdr>
            <w:top w:val="none" w:sz="0" w:space="0" w:color="auto"/>
            <w:left w:val="none" w:sz="0" w:space="0" w:color="auto"/>
            <w:bottom w:val="none" w:sz="0" w:space="0" w:color="auto"/>
            <w:right w:val="none" w:sz="0" w:space="0" w:color="auto"/>
          </w:divBdr>
        </w:div>
      </w:divsChild>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239173226">
      <w:bodyDiv w:val="1"/>
      <w:marLeft w:val="0"/>
      <w:marRight w:val="0"/>
      <w:marTop w:val="0"/>
      <w:marBottom w:val="0"/>
      <w:divBdr>
        <w:top w:val="none" w:sz="0" w:space="0" w:color="auto"/>
        <w:left w:val="none" w:sz="0" w:space="0" w:color="auto"/>
        <w:bottom w:val="none" w:sz="0" w:space="0" w:color="auto"/>
        <w:right w:val="none" w:sz="0" w:space="0" w:color="auto"/>
      </w:divBdr>
      <w:divsChild>
        <w:div w:id="1991639876">
          <w:marLeft w:val="274"/>
          <w:marRight w:val="0"/>
          <w:marTop w:val="240"/>
          <w:marBottom w:val="0"/>
          <w:divBdr>
            <w:top w:val="none" w:sz="0" w:space="0" w:color="auto"/>
            <w:left w:val="none" w:sz="0" w:space="0" w:color="auto"/>
            <w:bottom w:val="none" w:sz="0" w:space="0" w:color="auto"/>
            <w:right w:val="none" w:sz="0" w:space="0" w:color="auto"/>
          </w:divBdr>
        </w:div>
        <w:div w:id="1335838656">
          <w:marLeft w:val="274"/>
          <w:marRight w:val="0"/>
          <w:marTop w:val="240"/>
          <w:marBottom w:val="0"/>
          <w:divBdr>
            <w:top w:val="none" w:sz="0" w:space="0" w:color="auto"/>
            <w:left w:val="none" w:sz="0" w:space="0" w:color="auto"/>
            <w:bottom w:val="none" w:sz="0" w:space="0" w:color="auto"/>
            <w:right w:val="none" w:sz="0" w:space="0" w:color="auto"/>
          </w:divBdr>
        </w:div>
        <w:div w:id="2136674414">
          <w:marLeft w:val="533"/>
          <w:marRight w:val="0"/>
          <w:marTop w:val="0"/>
          <w:marBottom w:val="0"/>
          <w:divBdr>
            <w:top w:val="none" w:sz="0" w:space="0" w:color="auto"/>
            <w:left w:val="none" w:sz="0" w:space="0" w:color="auto"/>
            <w:bottom w:val="none" w:sz="0" w:space="0" w:color="auto"/>
            <w:right w:val="none" w:sz="0" w:space="0" w:color="auto"/>
          </w:divBdr>
        </w:div>
        <w:div w:id="1994871007">
          <w:marLeft w:val="274"/>
          <w:marRight w:val="0"/>
          <w:marTop w:val="240"/>
          <w:marBottom w:val="0"/>
          <w:divBdr>
            <w:top w:val="none" w:sz="0" w:space="0" w:color="auto"/>
            <w:left w:val="none" w:sz="0" w:space="0" w:color="auto"/>
            <w:bottom w:val="none" w:sz="0" w:space="0" w:color="auto"/>
            <w:right w:val="none" w:sz="0" w:space="0" w:color="auto"/>
          </w:divBdr>
        </w:div>
      </w:divsChild>
    </w:div>
    <w:div w:id="259877326">
      <w:bodyDiv w:val="1"/>
      <w:marLeft w:val="0"/>
      <w:marRight w:val="0"/>
      <w:marTop w:val="0"/>
      <w:marBottom w:val="0"/>
      <w:divBdr>
        <w:top w:val="none" w:sz="0" w:space="0" w:color="auto"/>
        <w:left w:val="none" w:sz="0" w:space="0" w:color="auto"/>
        <w:bottom w:val="none" w:sz="0" w:space="0" w:color="auto"/>
        <w:right w:val="none" w:sz="0" w:space="0" w:color="auto"/>
      </w:divBdr>
      <w:divsChild>
        <w:div w:id="1451631355">
          <w:marLeft w:val="0"/>
          <w:marRight w:val="0"/>
          <w:marTop w:val="0"/>
          <w:marBottom w:val="0"/>
          <w:divBdr>
            <w:top w:val="none" w:sz="0" w:space="0" w:color="auto"/>
            <w:left w:val="none" w:sz="0" w:space="0" w:color="auto"/>
            <w:bottom w:val="none" w:sz="0" w:space="0" w:color="auto"/>
            <w:right w:val="none" w:sz="0" w:space="0" w:color="auto"/>
          </w:divBdr>
        </w:div>
      </w:divsChild>
    </w:div>
    <w:div w:id="289358066">
      <w:bodyDiv w:val="1"/>
      <w:marLeft w:val="0"/>
      <w:marRight w:val="0"/>
      <w:marTop w:val="0"/>
      <w:marBottom w:val="0"/>
      <w:divBdr>
        <w:top w:val="none" w:sz="0" w:space="0" w:color="auto"/>
        <w:left w:val="none" w:sz="0" w:space="0" w:color="auto"/>
        <w:bottom w:val="none" w:sz="0" w:space="0" w:color="auto"/>
        <w:right w:val="none" w:sz="0" w:space="0" w:color="auto"/>
      </w:divBdr>
    </w:div>
    <w:div w:id="322784039">
      <w:bodyDiv w:val="1"/>
      <w:marLeft w:val="0"/>
      <w:marRight w:val="0"/>
      <w:marTop w:val="0"/>
      <w:marBottom w:val="0"/>
      <w:divBdr>
        <w:top w:val="none" w:sz="0" w:space="0" w:color="auto"/>
        <w:left w:val="none" w:sz="0" w:space="0" w:color="auto"/>
        <w:bottom w:val="none" w:sz="0" w:space="0" w:color="auto"/>
        <w:right w:val="none" w:sz="0" w:space="0" w:color="auto"/>
      </w:divBdr>
      <w:divsChild>
        <w:div w:id="379791021">
          <w:marLeft w:val="274"/>
          <w:marRight w:val="0"/>
          <w:marTop w:val="240"/>
          <w:marBottom w:val="0"/>
          <w:divBdr>
            <w:top w:val="none" w:sz="0" w:space="0" w:color="auto"/>
            <w:left w:val="none" w:sz="0" w:space="0" w:color="auto"/>
            <w:bottom w:val="none" w:sz="0" w:space="0" w:color="auto"/>
            <w:right w:val="none" w:sz="0" w:space="0" w:color="auto"/>
          </w:divBdr>
        </w:div>
        <w:div w:id="1204908341">
          <w:marLeft w:val="533"/>
          <w:marRight w:val="0"/>
          <w:marTop w:val="0"/>
          <w:marBottom w:val="0"/>
          <w:divBdr>
            <w:top w:val="none" w:sz="0" w:space="0" w:color="auto"/>
            <w:left w:val="none" w:sz="0" w:space="0" w:color="auto"/>
            <w:bottom w:val="none" w:sz="0" w:space="0" w:color="auto"/>
            <w:right w:val="none" w:sz="0" w:space="0" w:color="auto"/>
          </w:divBdr>
        </w:div>
        <w:div w:id="896015710">
          <w:marLeft w:val="806"/>
          <w:marRight w:val="0"/>
          <w:marTop w:val="0"/>
          <w:marBottom w:val="0"/>
          <w:divBdr>
            <w:top w:val="none" w:sz="0" w:space="0" w:color="auto"/>
            <w:left w:val="none" w:sz="0" w:space="0" w:color="auto"/>
            <w:bottom w:val="none" w:sz="0" w:space="0" w:color="auto"/>
            <w:right w:val="none" w:sz="0" w:space="0" w:color="auto"/>
          </w:divBdr>
        </w:div>
        <w:div w:id="2007630151">
          <w:marLeft w:val="533"/>
          <w:marRight w:val="0"/>
          <w:marTop w:val="0"/>
          <w:marBottom w:val="0"/>
          <w:divBdr>
            <w:top w:val="none" w:sz="0" w:space="0" w:color="auto"/>
            <w:left w:val="none" w:sz="0" w:space="0" w:color="auto"/>
            <w:bottom w:val="none" w:sz="0" w:space="0" w:color="auto"/>
            <w:right w:val="none" w:sz="0" w:space="0" w:color="auto"/>
          </w:divBdr>
        </w:div>
        <w:div w:id="1700738492">
          <w:marLeft w:val="806"/>
          <w:marRight w:val="0"/>
          <w:marTop w:val="0"/>
          <w:marBottom w:val="0"/>
          <w:divBdr>
            <w:top w:val="none" w:sz="0" w:space="0" w:color="auto"/>
            <w:left w:val="none" w:sz="0" w:space="0" w:color="auto"/>
            <w:bottom w:val="none" w:sz="0" w:space="0" w:color="auto"/>
            <w:right w:val="none" w:sz="0" w:space="0" w:color="auto"/>
          </w:divBdr>
        </w:div>
      </w:divsChild>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388191852">
      <w:bodyDiv w:val="1"/>
      <w:marLeft w:val="0"/>
      <w:marRight w:val="0"/>
      <w:marTop w:val="0"/>
      <w:marBottom w:val="0"/>
      <w:divBdr>
        <w:top w:val="none" w:sz="0" w:space="0" w:color="auto"/>
        <w:left w:val="none" w:sz="0" w:space="0" w:color="auto"/>
        <w:bottom w:val="none" w:sz="0" w:space="0" w:color="auto"/>
        <w:right w:val="none" w:sz="0" w:space="0" w:color="auto"/>
      </w:divBdr>
      <w:divsChild>
        <w:div w:id="4602867">
          <w:marLeft w:val="274"/>
          <w:marRight w:val="0"/>
          <w:marTop w:val="240"/>
          <w:marBottom w:val="0"/>
          <w:divBdr>
            <w:top w:val="none" w:sz="0" w:space="0" w:color="auto"/>
            <w:left w:val="none" w:sz="0" w:space="0" w:color="auto"/>
            <w:bottom w:val="none" w:sz="0" w:space="0" w:color="auto"/>
            <w:right w:val="none" w:sz="0" w:space="0" w:color="auto"/>
          </w:divBdr>
        </w:div>
        <w:div w:id="947271411">
          <w:marLeft w:val="533"/>
          <w:marRight w:val="0"/>
          <w:marTop w:val="0"/>
          <w:marBottom w:val="0"/>
          <w:divBdr>
            <w:top w:val="none" w:sz="0" w:space="0" w:color="auto"/>
            <w:left w:val="none" w:sz="0" w:space="0" w:color="auto"/>
            <w:bottom w:val="none" w:sz="0" w:space="0" w:color="auto"/>
            <w:right w:val="none" w:sz="0" w:space="0" w:color="auto"/>
          </w:divBdr>
        </w:div>
        <w:div w:id="752357245">
          <w:marLeft w:val="806"/>
          <w:marRight w:val="0"/>
          <w:marTop w:val="0"/>
          <w:marBottom w:val="0"/>
          <w:divBdr>
            <w:top w:val="none" w:sz="0" w:space="0" w:color="auto"/>
            <w:left w:val="none" w:sz="0" w:space="0" w:color="auto"/>
            <w:bottom w:val="none" w:sz="0" w:space="0" w:color="auto"/>
            <w:right w:val="none" w:sz="0" w:space="0" w:color="auto"/>
          </w:divBdr>
        </w:div>
        <w:div w:id="1802772474">
          <w:marLeft w:val="806"/>
          <w:marRight w:val="0"/>
          <w:marTop w:val="0"/>
          <w:marBottom w:val="0"/>
          <w:divBdr>
            <w:top w:val="none" w:sz="0" w:space="0" w:color="auto"/>
            <w:left w:val="none" w:sz="0" w:space="0" w:color="auto"/>
            <w:bottom w:val="none" w:sz="0" w:space="0" w:color="auto"/>
            <w:right w:val="none" w:sz="0" w:space="0" w:color="auto"/>
          </w:divBdr>
        </w:div>
        <w:div w:id="522942837">
          <w:marLeft w:val="806"/>
          <w:marRight w:val="0"/>
          <w:marTop w:val="0"/>
          <w:marBottom w:val="0"/>
          <w:divBdr>
            <w:top w:val="none" w:sz="0" w:space="0" w:color="auto"/>
            <w:left w:val="none" w:sz="0" w:space="0" w:color="auto"/>
            <w:bottom w:val="none" w:sz="0" w:space="0" w:color="auto"/>
            <w:right w:val="none" w:sz="0" w:space="0" w:color="auto"/>
          </w:divBdr>
        </w:div>
        <w:div w:id="1189030818">
          <w:marLeft w:val="806"/>
          <w:marRight w:val="0"/>
          <w:marTop w:val="0"/>
          <w:marBottom w:val="0"/>
          <w:divBdr>
            <w:top w:val="none" w:sz="0" w:space="0" w:color="auto"/>
            <w:left w:val="none" w:sz="0" w:space="0" w:color="auto"/>
            <w:bottom w:val="none" w:sz="0" w:space="0" w:color="auto"/>
            <w:right w:val="none" w:sz="0" w:space="0" w:color="auto"/>
          </w:divBdr>
        </w:div>
        <w:div w:id="787940790">
          <w:marLeft w:val="1080"/>
          <w:marRight w:val="0"/>
          <w:marTop w:val="0"/>
          <w:marBottom w:val="0"/>
          <w:divBdr>
            <w:top w:val="none" w:sz="0" w:space="0" w:color="auto"/>
            <w:left w:val="none" w:sz="0" w:space="0" w:color="auto"/>
            <w:bottom w:val="none" w:sz="0" w:space="0" w:color="auto"/>
            <w:right w:val="none" w:sz="0" w:space="0" w:color="auto"/>
          </w:divBdr>
        </w:div>
        <w:div w:id="110366045">
          <w:marLeft w:val="1080"/>
          <w:marRight w:val="0"/>
          <w:marTop w:val="0"/>
          <w:marBottom w:val="0"/>
          <w:divBdr>
            <w:top w:val="none" w:sz="0" w:space="0" w:color="auto"/>
            <w:left w:val="none" w:sz="0" w:space="0" w:color="auto"/>
            <w:bottom w:val="none" w:sz="0" w:space="0" w:color="auto"/>
            <w:right w:val="none" w:sz="0" w:space="0" w:color="auto"/>
          </w:divBdr>
        </w:div>
        <w:div w:id="1801997238">
          <w:marLeft w:val="533"/>
          <w:marRight w:val="0"/>
          <w:marTop w:val="0"/>
          <w:marBottom w:val="0"/>
          <w:divBdr>
            <w:top w:val="none" w:sz="0" w:space="0" w:color="auto"/>
            <w:left w:val="none" w:sz="0" w:space="0" w:color="auto"/>
            <w:bottom w:val="none" w:sz="0" w:space="0" w:color="auto"/>
            <w:right w:val="none" w:sz="0" w:space="0" w:color="auto"/>
          </w:divBdr>
        </w:div>
        <w:div w:id="1488862903">
          <w:marLeft w:val="274"/>
          <w:marRight w:val="0"/>
          <w:marTop w:val="240"/>
          <w:marBottom w:val="0"/>
          <w:divBdr>
            <w:top w:val="none" w:sz="0" w:space="0" w:color="auto"/>
            <w:left w:val="none" w:sz="0" w:space="0" w:color="auto"/>
            <w:bottom w:val="none" w:sz="0" w:space="0" w:color="auto"/>
            <w:right w:val="none" w:sz="0" w:space="0" w:color="auto"/>
          </w:divBdr>
        </w:div>
      </w:divsChild>
    </w:div>
    <w:div w:id="435561010">
      <w:bodyDiv w:val="1"/>
      <w:marLeft w:val="0"/>
      <w:marRight w:val="0"/>
      <w:marTop w:val="0"/>
      <w:marBottom w:val="0"/>
      <w:divBdr>
        <w:top w:val="none" w:sz="0" w:space="0" w:color="auto"/>
        <w:left w:val="none" w:sz="0" w:space="0" w:color="auto"/>
        <w:bottom w:val="none" w:sz="0" w:space="0" w:color="auto"/>
        <w:right w:val="none" w:sz="0" w:space="0" w:color="auto"/>
      </w:divBdr>
      <w:divsChild>
        <w:div w:id="2137991657">
          <w:marLeft w:val="274"/>
          <w:marRight w:val="0"/>
          <w:marTop w:val="240"/>
          <w:marBottom w:val="0"/>
          <w:divBdr>
            <w:top w:val="none" w:sz="0" w:space="0" w:color="auto"/>
            <w:left w:val="none" w:sz="0" w:space="0" w:color="auto"/>
            <w:bottom w:val="none" w:sz="0" w:space="0" w:color="auto"/>
            <w:right w:val="none" w:sz="0" w:space="0" w:color="auto"/>
          </w:divBdr>
        </w:div>
        <w:div w:id="950358938">
          <w:marLeft w:val="533"/>
          <w:marRight w:val="0"/>
          <w:marTop w:val="0"/>
          <w:marBottom w:val="0"/>
          <w:divBdr>
            <w:top w:val="none" w:sz="0" w:space="0" w:color="auto"/>
            <w:left w:val="none" w:sz="0" w:space="0" w:color="auto"/>
            <w:bottom w:val="none" w:sz="0" w:space="0" w:color="auto"/>
            <w:right w:val="none" w:sz="0" w:space="0" w:color="auto"/>
          </w:divBdr>
        </w:div>
        <w:div w:id="1854222127">
          <w:marLeft w:val="274"/>
          <w:marRight w:val="0"/>
          <w:marTop w:val="240"/>
          <w:marBottom w:val="0"/>
          <w:divBdr>
            <w:top w:val="none" w:sz="0" w:space="0" w:color="auto"/>
            <w:left w:val="none" w:sz="0" w:space="0" w:color="auto"/>
            <w:bottom w:val="none" w:sz="0" w:space="0" w:color="auto"/>
            <w:right w:val="none" w:sz="0" w:space="0" w:color="auto"/>
          </w:divBdr>
        </w:div>
        <w:div w:id="1889494607">
          <w:marLeft w:val="533"/>
          <w:marRight w:val="0"/>
          <w:marTop w:val="0"/>
          <w:marBottom w:val="0"/>
          <w:divBdr>
            <w:top w:val="none" w:sz="0" w:space="0" w:color="auto"/>
            <w:left w:val="none" w:sz="0" w:space="0" w:color="auto"/>
            <w:bottom w:val="none" w:sz="0" w:space="0" w:color="auto"/>
            <w:right w:val="none" w:sz="0" w:space="0" w:color="auto"/>
          </w:divBdr>
        </w:div>
      </w:divsChild>
    </w:div>
    <w:div w:id="440105786">
      <w:bodyDiv w:val="1"/>
      <w:marLeft w:val="0"/>
      <w:marRight w:val="0"/>
      <w:marTop w:val="0"/>
      <w:marBottom w:val="0"/>
      <w:divBdr>
        <w:top w:val="none" w:sz="0" w:space="0" w:color="auto"/>
        <w:left w:val="none" w:sz="0" w:space="0" w:color="auto"/>
        <w:bottom w:val="none" w:sz="0" w:space="0" w:color="auto"/>
        <w:right w:val="none" w:sz="0" w:space="0" w:color="auto"/>
      </w:divBdr>
      <w:divsChild>
        <w:div w:id="1542211282">
          <w:marLeft w:val="274"/>
          <w:marRight w:val="0"/>
          <w:marTop w:val="240"/>
          <w:marBottom w:val="0"/>
          <w:divBdr>
            <w:top w:val="none" w:sz="0" w:space="0" w:color="auto"/>
            <w:left w:val="none" w:sz="0" w:space="0" w:color="auto"/>
            <w:bottom w:val="none" w:sz="0" w:space="0" w:color="auto"/>
            <w:right w:val="none" w:sz="0" w:space="0" w:color="auto"/>
          </w:divBdr>
        </w:div>
        <w:div w:id="2131363786">
          <w:marLeft w:val="533"/>
          <w:marRight w:val="0"/>
          <w:marTop w:val="0"/>
          <w:marBottom w:val="0"/>
          <w:divBdr>
            <w:top w:val="none" w:sz="0" w:space="0" w:color="auto"/>
            <w:left w:val="none" w:sz="0" w:space="0" w:color="auto"/>
            <w:bottom w:val="none" w:sz="0" w:space="0" w:color="auto"/>
            <w:right w:val="none" w:sz="0" w:space="0" w:color="auto"/>
          </w:divBdr>
        </w:div>
        <w:div w:id="2110465877">
          <w:marLeft w:val="533"/>
          <w:marRight w:val="0"/>
          <w:marTop w:val="0"/>
          <w:marBottom w:val="0"/>
          <w:divBdr>
            <w:top w:val="none" w:sz="0" w:space="0" w:color="auto"/>
            <w:left w:val="none" w:sz="0" w:space="0" w:color="auto"/>
            <w:bottom w:val="none" w:sz="0" w:space="0" w:color="auto"/>
            <w:right w:val="none" w:sz="0" w:space="0" w:color="auto"/>
          </w:divBdr>
        </w:div>
        <w:div w:id="152767173">
          <w:marLeft w:val="806"/>
          <w:marRight w:val="0"/>
          <w:marTop w:val="0"/>
          <w:marBottom w:val="0"/>
          <w:divBdr>
            <w:top w:val="none" w:sz="0" w:space="0" w:color="auto"/>
            <w:left w:val="none" w:sz="0" w:space="0" w:color="auto"/>
            <w:bottom w:val="none" w:sz="0" w:space="0" w:color="auto"/>
            <w:right w:val="none" w:sz="0" w:space="0" w:color="auto"/>
          </w:divBdr>
        </w:div>
        <w:div w:id="2125877599">
          <w:marLeft w:val="806"/>
          <w:marRight w:val="0"/>
          <w:marTop w:val="0"/>
          <w:marBottom w:val="0"/>
          <w:divBdr>
            <w:top w:val="none" w:sz="0" w:space="0" w:color="auto"/>
            <w:left w:val="none" w:sz="0" w:space="0" w:color="auto"/>
            <w:bottom w:val="none" w:sz="0" w:space="0" w:color="auto"/>
            <w:right w:val="none" w:sz="0" w:space="0" w:color="auto"/>
          </w:divBdr>
        </w:div>
        <w:div w:id="1955557017">
          <w:marLeft w:val="806"/>
          <w:marRight w:val="0"/>
          <w:marTop w:val="0"/>
          <w:marBottom w:val="0"/>
          <w:divBdr>
            <w:top w:val="none" w:sz="0" w:space="0" w:color="auto"/>
            <w:left w:val="none" w:sz="0" w:space="0" w:color="auto"/>
            <w:bottom w:val="none" w:sz="0" w:space="0" w:color="auto"/>
            <w:right w:val="none" w:sz="0" w:space="0" w:color="auto"/>
          </w:divBdr>
        </w:div>
        <w:div w:id="788276447">
          <w:marLeft w:val="274"/>
          <w:marRight w:val="0"/>
          <w:marTop w:val="240"/>
          <w:marBottom w:val="0"/>
          <w:divBdr>
            <w:top w:val="none" w:sz="0" w:space="0" w:color="auto"/>
            <w:left w:val="none" w:sz="0" w:space="0" w:color="auto"/>
            <w:bottom w:val="none" w:sz="0" w:space="0" w:color="auto"/>
            <w:right w:val="none" w:sz="0" w:space="0" w:color="auto"/>
          </w:divBdr>
        </w:div>
        <w:div w:id="255023797">
          <w:marLeft w:val="533"/>
          <w:marRight w:val="0"/>
          <w:marTop w:val="0"/>
          <w:marBottom w:val="0"/>
          <w:divBdr>
            <w:top w:val="none" w:sz="0" w:space="0" w:color="auto"/>
            <w:left w:val="none" w:sz="0" w:space="0" w:color="auto"/>
            <w:bottom w:val="none" w:sz="0" w:space="0" w:color="auto"/>
            <w:right w:val="none" w:sz="0" w:space="0" w:color="auto"/>
          </w:divBdr>
        </w:div>
        <w:div w:id="1812477274">
          <w:marLeft w:val="274"/>
          <w:marRight w:val="0"/>
          <w:marTop w:val="240"/>
          <w:marBottom w:val="0"/>
          <w:divBdr>
            <w:top w:val="none" w:sz="0" w:space="0" w:color="auto"/>
            <w:left w:val="none" w:sz="0" w:space="0" w:color="auto"/>
            <w:bottom w:val="none" w:sz="0" w:space="0" w:color="auto"/>
            <w:right w:val="none" w:sz="0" w:space="0" w:color="auto"/>
          </w:divBdr>
        </w:div>
        <w:div w:id="601692841">
          <w:marLeft w:val="533"/>
          <w:marRight w:val="0"/>
          <w:marTop w:val="0"/>
          <w:marBottom w:val="0"/>
          <w:divBdr>
            <w:top w:val="none" w:sz="0" w:space="0" w:color="auto"/>
            <w:left w:val="none" w:sz="0" w:space="0" w:color="auto"/>
            <w:bottom w:val="none" w:sz="0" w:space="0" w:color="auto"/>
            <w:right w:val="none" w:sz="0" w:space="0" w:color="auto"/>
          </w:divBdr>
        </w:div>
        <w:div w:id="217520340">
          <w:marLeft w:val="274"/>
          <w:marRight w:val="0"/>
          <w:marTop w:val="240"/>
          <w:marBottom w:val="0"/>
          <w:divBdr>
            <w:top w:val="none" w:sz="0" w:space="0" w:color="auto"/>
            <w:left w:val="none" w:sz="0" w:space="0" w:color="auto"/>
            <w:bottom w:val="none" w:sz="0" w:space="0" w:color="auto"/>
            <w:right w:val="none" w:sz="0" w:space="0" w:color="auto"/>
          </w:divBdr>
        </w:div>
        <w:div w:id="952514044">
          <w:marLeft w:val="533"/>
          <w:marRight w:val="0"/>
          <w:marTop w:val="0"/>
          <w:marBottom w:val="0"/>
          <w:divBdr>
            <w:top w:val="none" w:sz="0" w:space="0" w:color="auto"/>
            <w:left w:val="none" w:sz="0" w:space="0" w:color="auto"/>
            <w:bottom w:val="none" w:sz="0" w:space="0" w:color="auto"/>
            <w:right w:val="none" w:sz="0" w:space="0" w:color="auto"/>
          </w:divBdr>
        </w:div>
      </w:divsChild>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48106693">
          <w:marLeft w:val="274"/>
          <w:marRight w:val="0"/>
          <w:marTop w:val="24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82803206">
          <w:marLeft w:val="274"/>
          <w:marRight w:val="0"/>
          <w:marTop w:val="24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sChild>
    </w:div>
    <w:div w:id="547768436">
      <w:bodyDiv w:val="1"/>
      <w:marLeft w:val="0"/>
      <w:marRight w:val="0"/>
      <w:marTop w:val="0"/>
      <w:marBottom w:val="0"/>
      <w:divBdr>
        <w:top w:val="none" w:sz="0" w:space="0" w:color="auto"/>
        <w:left w:val="none" w:sz="0" w:space="0" w:color="auto"/>
        <w:bottom w:val="none" w:sz="0" w:space="0" w:color="auto"/>
        <w:right w:val="none" w:sz="0" w:space="0" w:color="auto"/>
      </w:divBdr>
      <w:divsChild>
        <w:div w:id="141387467">
          <w:marLeft w:val="274"/>
          <w:marRight w:val="0"/>
          <w:marTop w:val="240"/>
          <w:marBottom w:val="0"/>
          <w:divBdr>
            <w:top w:val="none" w:sz="0" w:space="0" w:color="auto"/>
            <w:left w:val="none" w:sz="0" w:space="0" w:color="auto"/>
            <w:bottom w:val="none" w:sz="0" w:space="0" w:color="auto"/>
            <w:right w:val="none" w:sz="0" w:space="0" w:color="auto"/>
          </w:divBdr>
        </w:div>
        <w:div w:id="836308613">
          <w:marLeft w:val="533"/>
          <w:marRight w:val="0"/>
          <w:marTop w:val="0"/>
          <w:marBottom w:val="0"/>
          <w:divBdr>
            <w:top w:val="none" w:sz="0" w:space="0" w:color="auto"/>
            <w:left w:val="none" w:sz="0" w:space="0" w:color="auto"/>
            <w:bottom w:val="none" w:sz="0" w:space="0" w:color="auto"/>
            <w:right w:val="none" w:sz="0" w:space="0" w:color="auto"/>
          </w:divBdr>
        </w:div>
        <w:div w:id="1488477592">
          <w:marLeft w:val="533"/>
          <w:marRight w:val="0"/>
          <w:marTop w:val="0"/>
          <w:marBottom w:val="0"/>
          <w:divBdr>
            <w:top w:val="none" w:sz="0" w:space="0" w:color="auto"/>
            <w:left w:val="none" w:sz="0" w:space="0" w:color="auto"/>
            <w:bottom w:val="none" w:sz="0" w:space="0" w:color="auto"/>
            <w:right w:val="none" w:sz="0" w:space="0" w:color="auto"/>
          </w:divBdr>
        </w:div>
        <w:div w:id="1594583000">
          <w:marLeft w:val="274"/>
          <w:marRight w:val="0"/>
          <w:marTop w:val="240"/>
          <w:marBottom w:val="0"/>
          <w:divBdr>
            <w:top w:val="none" w:sz="0" w:space="0" w:color="auto"/>
            <w:left w:val="none" w:sz="0" w:space="0" w:color="auto"/>
            <w:bottom w:val="none" w:sz="0" w:space="0" w:color="auto"/>
            <w:right w:val="none" w:sz="0" w:space="0" w:color="auto"/>
          </w:divBdr>
        </w:div>
        <w:div w:id="8336822">
          <w:marLeft w:val="533"/>
          <w:marRight w:val="0"/>
          <w:marTop w:val="0"/>
          <w:marBottom w:val="0"/>
          <w:divBdr>
            <w:top w:val="none" w:sz="0" w:space="0" w:color="auto"/>
            <w:left w:val="none" w:sz="0" w:space="0" w:color="auto"/>
            <w:bottom w:val="none" w:sz="0" w:space="0" w:color="auto"/>
            <w:right w:val="none" w:sz="0" w:space="0" w:color="auto"/>
          </w:divBdr>
        </w:div>
        <w:div w:id="843201581">
          <w:marLeft w:val="806"/>
          <w:marRight w:val="0"/>
          <w:marTop w:val="0"/>
          <w:marBottom w:val="0"/>
          <w:divBdr>
            <w:top w:val="none" w:sz="0" w:space="0" w:color="auto"/>
            <w:left w:val="none" w:sz="0" w:space="0" w:color="auto"/>
            <w:bottom w:val="none" w:sz="0" w:space="0" w:color="auto"/>
            <w:right w:val="none" w:sz="0" w:space="0" w:color="auto"/>
          </w:divBdr>
        </w:div>
        <w:div w:id="1414085917">
          <w:marLeft w:val="533"/>
          <w:marRight w:val="0"/>
          <w:marTop w:val="0"/>
          <w:marBottom w:val="0"/>
          <w:divBdr>
            <w:top w:val="none" w:sz="0" w:space="0" w:color="auto"/>
            <w:left w:val="none" w:sz="0" w:space="0" w:color="auto"/>
            <w:bottom w:val="none" w:sz="0" w:space="0" w:color="auto"/>
            <w:right w:val="none" w:sz="0" w:space="0" w:color="auto"/>
          </w:divBdr>
        </w:div>
      </w:divsChild>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580142804">
      <w:bodyDiv w:val="1"/>
      <w:marLeft w:val="0"/>
      <w:marRight w:val="0"/>
      <w:marTop w:val="0"/>
      <w:marBottom w:val="0"/>
      <w:divBdr>
        <w:top w:val="none" w:sz="0" w:space="0" w:color="auto"/>
        <w:left w:val="none" w:sz="0" w:space="0" w:color="auto"/>
        <w:bottom w:val="none" w:sz="0" w:space="0" w:color="auto"/>
        <w:right w:val="none" w:sz="0" w:space="0" w:color="auto"/>
      </w:divBdr>
      <w:divsChild>
        <w:div w:id="1847551304">
          <w:marLeft w:val="0"/>
          <w:marRight w:val="0"/>
          <w:marTop w:val="0"/>
          <w:marBottom w:val="0"/>
          <w:divBdr>
            <w:top w:val="none" w:sz="0" w:space="0" w:color="auto"/>
            <w:left w:val="none" w:sz="0" w:space="0" w:color="auto"/>
            <w:bottom w:val="none" w:sz="0" w:space="0" w:color="auto"/>
            <w:right w:val="none" w:sz="0" w:space="0" w:color="auto"/>
          </w:divBdr>
          <w:divsChild>
            <w:div w:id="159025">
              <w:marLeft w:val="0"/>
              <w:marRight w:val="0"/>
              <w:marTop w:val="0"/>
              <w:marBottom w:val="0"/>
              <w:divBdr>
                <w:top w:val="none" w:sz="0" w:space="0" w:color="auto"/>
                <w:left w:val="none" w:sz="0" w:space="0" w:color="auto"/>
                <w:bottom w:val="none" w:sz="0" w:space="0" w:color="auto"/>
                <w:right w:val="none" w:sz="0" w:space="0" w:color="auto"/>
              </w:divBdr>
              <w:divsChild>
                <w:div w:id="542906303">
                  <w:marLeft w:val="0"/>
                  <w:marRight w:val="0"/>
                  <w:marTop w:val="0"/>
                  <w:marBottom w:val="0"/>
                  <w:divBdr>
                    <w:top w:val="none" w:sz="0" w:space="0" w:color="auto"/>
                    <w:left w:val="none" w:sz="0" w:space="0" w:color="auto"/>
                    <w:bottom w:val="none" w:sz="0" w:space="0" w:color="auto"/>
                    <w:right w:val="none" w:sz="0" w:space="0" w:color="auto"/>
                  </w:divBdr>
                  <w:divsChild>
                    <w:div w:id="1121190779">
                      <w:marLeft w:val="0"/>
                      <w:marRight w:val="0"/>
                      <w:marTop w:val="0"/>
                      <w:marBottom w:val="0"/>
                      <w:divBdr>
                        <w:top w:val="none" w:sz="0" w:space="0" w:color="auto"/>
                        <w:left w:val="none" w:sz="0" w:space="0" w:color="auto"/>
                        <w:bottom w:val="none" w:sz="0" w:space="0" w:color="auto"/>
                        <w:right w:val="none" w:sz="0" w:space="0" w:color="auto"/>
                      </w:divBdr>
                      <w:divsChild>
                        <w:div w:id="948125582">
                          <w:marLeft w:val="0"/>
                          <w:marRight w:val="0"/>
                          <w:marTop w:val="0"/>
                          <w:marBottom w:val="0"/>
                          <w:divBdr>
                            <w:top w:val="none" w:sz="0" w:space="0" w:color="auto"/>
                            <w:left w:val="none" w:sz="0" w:space="0" w:color="auto"/>
                            <w:bottom w:val="none" w:sz="0" w:space="0" w:color="auto"/>
                            <w:right w:val="none" w:sz="0" w:space="0" w:color="auto"/>
                          </w:divBdr>
                          <w:divsChild>
                            <w:div w:id="48859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8524">
              <w:marLeft w:val="0"/>
              <w:marRight w:val="0"/>
              <w:marTop w:val="0"/>
              <w:marBottom w:val="0"/>
              <w:divBdr>
                <w:top w:val="none" w:sz="0" w:space="0" w:color="auto"/>
                <w:left w:val="none" w:sz="0" w:space="0" w:color="auto"/>
                <w:bottom w:val="none" w:sz="0" w:space="0" w:color="auto"/>
                <w:right w:val="none" w:sz="0" w:space="0" w:color="auto"/>
              </w:divBdr>
            </w:div>
            <w:div w:id="1641770188">
              <w:marLeft w:val="0"/>
              <w:marRight w:val="0"/>
              <w:marTop w:val="0"/>
              <w:marBottom w:val="0"/>
              <w:divBdr>
                <w:top w:val="none" w:sz="0" w:space="0" w:color="auto"/>
                <w:left w:val="none" w:sz="0" w:space="0" w:color="auto"/>
                <w:bottom w:val="none" w:sz="0" w:space="0" w:color="auto"/>
                <w:right w:val="none" w:sz="0" w:space="0" w:color="auto"/>
              </w:divBdr>
              <w:divsChild>
                <w:div w:id="1822188704">
                  <w:marLeft w:val="0"/>
                  <w:marRight w:val="0"/>
                  <w:marTop w:val="0"/>
                  <w:marBottom w:val="0"/>
                  <w:divBdr>
                    <w:top w:val="none" w:sz="0" w:space="0" w:color="auto"/>
                    <w:left w:val="none" w:sz="0" w:space="0" w:color="auto"/>
                    <w:bottom w:val="none" w:sz="0" w:space="0" w:color="auto"/>
                    <w:right w:val="none" w:sz="0" w:space="0" w:color="auto"/>
                  </w:divBdr>
                  <w:divsChild>
                    <w:div w:id="2122072555">
                      <w:marLeft w:val="0"/>
                      <w:marRight w:val="0"/>
                      <w:marTop w:val="0"/>
                      <w:marBottom w:val="0"/>
                      <w:divBdr>
                        <w:top w:val="none" w:sz="0" w:space="0" w:color="auto"/>
                        <w:left w:val="none" w:sz="0" w:space="0" w:color="auto"/>
                        <w:bottom w:val="none" w:sz="0" w:space="0" w:color="auto"/>
                        <w:right w:val="none" w:sz="0" w:space="0" w:color="auto"/>
                      </w:divBdr>
                      <w:divsChild>
                        <w:div w:id="599223590">
                          <w:marLeft w:val="0"/>
                          <w:marRight w:val="0"/>
                          <w:marTop w:val="0"/>
                          <w:marBottom w:val="0"/>
                          <w:divBdr>
                            <w:top w:val="none" w:sz="0" w:space="0" w:color="auto"/>
                            <w:left w:val="none" w:sz="0" w:space="0" w:color="auto"/>
                            <w:bottom w:val="none" w:sz="0" w:space="0" w:color="auto"/>
                            <w:right w:val="none" w:sz="0" w:space="0" w:color="auto"/>
                          </w:divBdr>
                          <w:divsChild>
                            <w:div w:id="6961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015399">
              <w:marLeft w:val="0"/>
              <w:marRight w:val="0"/>
              <w:marTop w:val="0"/>
              <w:marBottom w:val="0"/>
              <w:divBdr>
                <w:top w:val="none" w:sz="0" w:space="0" w:color="auto"/>
                <w:left w:val="none" w:sz="0" w:space="0" w:color="auto"/>
                <w:bottom w:val="none" w:sz="0" w:space="0" w:color="auto"/>
                <w:right w:val="none" w:sz="0" w:space="0" w:color="auto"/>
              </w:divBdr>
            </w:div>
            <w:div w:id="1244532065">
              <w:marLeft w:val="0"/>
              <w:marRight w:val="0"/>
              <w:marTop w:val="0"/>
              <w:marBottom w:val="0"/>
              <w:divBdr>
                <w:top w:val="none" w:sz="0" w:space="0" w:color="auto"/>
                <w:left w:val="none" w:sz="0" w:space="0" w:color="auto"/>
                <w:bottom w:val="none" w:sz="0" w:space="0" w:color="auto"/>
                <w:right w:val="none" w:sz="0" w:space="0" w:color="auto"/>
              </w:divBdr>
              <w:divsChild>
                <w:div w:id="1742829815">
                  <w:marLeft w:val="0"/>
                  <w:marRight w:val="0"/>
                  <w:marTop w:val="0"/>
                  <w:marBottom w:val="0"/>
                  <w:divBdr>
                    <w:top w:val="none" w:sz="0" w:space="0" w:color="auto"/>
                    <w:left w:val="none" w:sz="0" w:space="0" w:color="auto"/>
                    <w:bottom w:val="none" w:sz="0" w:space="0" w:color="auto"/>
                    <w:right w:val="none" w:sz="0" w:space="0" w:color="auto"/>
                  </w:divBdr>
                  <w:divsChild>
                    <w:div w:id="315115828">
                      <w:marLeft w:val="0"/>
                      <w:marRight w:val="0"/>
                      <w:marTop w:val="0"/>
                      <w:marBottom w:val="0"/>
                      <w:divBdr>
                        <w:top w:val="none" w:sz="0" w:space="0" w:color="auto"/>
                        <w:left w:val="none" w:sz="0" w:space="0" w:color="auto"/>
                        <w:bottom w:val="none" w:sz="0" w:space="0" w:color="auto"/>
                        <w:right w:val="none" w:sz="0" w:space="0" w:color="auto"/>
                      </w:divBdr>
                      <w:divsChild>
                        <w:div w:id="840656627">
                          <w:marLeft w:val="0"/>
                          <w:marRight w:val="0"/>
                          <w:marTop w:val="0"/>
                          <w:marBottom w:val="0"/>
                          <w:divBdr>
                            <w:top w:val="none" w:sz="0" w:space="0" w:color="auto"/>
                            <w:left w:val="none" w:sz="0" w:space="0" w:color="auto"/>
                            <w:bottom w:val="none" w:sz="0" w:space="0" w:color="auto"/>
                            <w:right w:val="none" w:sz="0" w:space="0" w:color="auto"/>
                          </w:divBdr>
                          <w:divsChild>
                            <w:div w:id="69261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2618386">
              <w:marLeft w:val="0"/>
              <w:marRight w:val="0"/>
              <w:marTop w:val="0"/>
              <w:marBottom w:val="0"/>
              <w:divBdr>
                <w:top w:val="none" w:sz="0" w:space="0" w:color="auto"/>
                <w:left w:val="none" w:sz="0" w:space="0" w:color="auto"/>
                <w:bottom w:val="none" w:sz="0" w:space="0" w:color="auto"/>
                <w:right w:val="none" w:sz="0" w:space="0" w:color="auto"/>
              </w:divBdr>
            </w:div>
            <w:div w:id="806699926">
              <w:marLeft w:val="0"/>
              <w:marRight w:val="0"/>
              <w:marTop w:val="0"/>
              <w:marBottom w:val="0"/>
              <w:divBdr>
                <w:top w:val="none" w:sz="0" w:space="0" w:color="auto"/>
                <w:left w:val="none" w:sz="0" w:space="0" w:color="auto"/>
                <w:bottom w:val="none" w:sz="0" w:space="0" w:color="auto"/>
                <w:right w:val="none" w:sz="0" w:space="0" w:color="auto"/>
              </w:divBdr>
              <w:divsChild>
                <w:div w:id="1447040703">
                  <w:marLeft w:val="0"/>
                  <w:marRight w:val="0"/>
                  <w:marTop w:val="0"/>
                  <w:marBottom w:val="0"/>
                  <w:divBdr>
                    <w:top w:val="none" w:sz="0" w:space="0" w:color="auto"/>
                    <w:left w:val="none" w:sz="0" w:space="0" w:color="auto"/>
                    <w:bottom w:val="none" w:sz="0" w:space="0" w:color="auto"/>
                    <w:right w:val="none" w:sz="0" w:space="0" w:color="auto"/>
                  </w:divBdr>
                  <w:divsChild>
                    <w:div w:id="353701394">
                      <w:marLeft w:val="0"/>
                      <w:marRight w:val="0"/>
                      <w:marTop w:val="0"/>
                      <w:marBottom w:val="0"/>
                      <w:divBdr>
                        <w:top w:val="none" w:sz="0" w:space="0" w:color="auto"/>
                        <w:left w:val="none" w:sz="0" w:space="0" w:color="auto"/>
                        <w:bottom w:val="none" w:sz="0" w:space="0" w:color="auto"/>
                        <w:right w:val="none" w:sz="0" w:space="0" w:color="auto"/>
                      </w:divBdr>
                      <w:divsChild>
                        <w:div w:id="849837702">
                          <w:marLeft w:val="0"/>
                          <w:marRight w:val="0"/>
                          <w:marTop w:val="0"/>
                          <w:marBottom w:val="0"/>
                          <w:divBdr>
                            <w:top w:val="none" w:sz="0" w:space="0" w:color="auto"/>
                            <w:left w:val="none" w:sz="0" w:space="0" w:color="auto"/>
                            <w:bottom w:val="none" w:sz="0" w:space="0" w:color="auto"/>
                            <w:right w:val="none" w:sz="0" w:space="0" w:color="auto"/>
                          </w:divBdr>
                          <w:divsChild>
                            <w:div w:id="148526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3555656">
      <w:bodyDiv w:val="1"/>
      <w:marLeft w:val="0"/>
      <w:marRight w:val="0"/>
      <w:marTop w:val="0"/>
      <w:marBottom w:val="0"/>
      <w:divBdr>
        <w:top w:val="none" w:sz="0" w:space="0" w:color="auto"/>
        <w:left w:val="none" w:sz="0" w:space="0" w:color="auto"/>
        <w:bottom w:val="none" w:sz="0" w:space="0" w:color="auto"/>
        <w:right w:val="none" w:sz="0" w:space="0" w:color="auto"/>
      </w:divBdr>
      <w:divsChild>
        <w:div w:id="358358161">
          <w:marLeft w:val="274"/>
          <w:marRight w:val="0"/>
          <w:marTop w:val="240"/>
          <w:marBottom w:val="0"/>
          <w:divBdr>
            <w:top w:val="none" w:sz="0" w:space="0" w:color="auto"/>
            <w:left w:val="none" w:sz="0" w:space="0" w:color="auto"/>
            <w:bottom w:val="none" w:sz="0" w:space="0" w:color="auto"/>
            <w:right w:val="none" w:sz="0" w:space="0" w:color="auto"/>
          </w:divBdr>
        </w:div>
        <w:div w:id="51931889">
          <w:marLeft w:val="533"/>
          <w:marRight w:val="0"/>
          <w:marTop w:val="0"/>
          <w:marBottom w:val="0"/>
          <w:divBdr>
            <w:top w:val="none" w:sz="0" w:space="0" w:color="auto"/>
            <w:left w:val="none" w:sz="0" w:space="0" w:color="auto"/>
            <w:bottom w:val="none" w:sz="0" w:space="0" w:color="auto"/>
            <w:right w:val="none" w:sz="0" w:space="0" w:color="auto"/>
          </w:divBdr>
        </w:div>
        <w:div w:id="87653486">
          <w:marLeft w:val="533"/>
          <w:marRight w:val="0"/>
          <w:marTop w:val="0"/>
          <w:marBottom w:val="0"/>
          <w:divBdr>
            <w:top w:val="none" w:sz="0" w:space="0" w:color="auto"/>
            <w:left w:val="none" w:sz="0" w:space="0" w:color="auto"/>
            <w:bottom w:val="none" w:sz="0" w:space="0" w:color="auto"/>
            <w:right w:val="none" w:sz="0" w:space="0" w:color="auto"/>
          </w:divBdr>
        </w:div>
        <w:div w:id="1257330225">
          <w:marLeft w:val="806"/>
          <w:marRight w:val="0"/>
          <w:marTop w:val="0"/>
          <w:marBottom w:val="0"/>
          <w:divBdr>
            <w:top w:val="none" w:sz="0" w:space="0" w:color="auto"/>
            <w:left w:val="none" w:sz="0" w:space="0" w:color="auto"/>
            <w:bottom w:val="none" w:sz="0" w:space="0" w:color="auto"/>
            <w:right w:val="none" w:sz="0" w:space="0" w:color="auto"/>
          </w:divBdr>
        </w:div>
      </w:divsChild>
    </w:div>
    <w:div w:id="64319395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1009021129">
          <w:marLeft w:val="274"/>
          <w:marRight w:val="0"/>
          <w:marTop w:val="24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 w:id="43526776">
          <w:marLeft w:val="274"/>
          <w:marRight w:val="0"/>
          <w:marTop w:val="24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56431478">
      <w:bodyDiv w:val="1"/>
      <w:marLeft w:val="0"/>
      <w:marRight w:val="0"/>
      <w:marTop w:val="0"/>
      <w:marBottom w:val="0"/>
      <w:divBdr>
        <w:top w:val="none" w:sz="0" w:space="0" w:color="auto"/>
        <w:left w:val="none" w:sz="0" w:space="0" w:color="auto"/>
        <w:bottom w:val="none" w:sz="0" w:space="0" w:color="auto"/>
        <w:right w:val="none" w:sz="0" w:space="0" w:color="auto"/>
      </w:divBdr>
      <w:divsChild>
        <w:div w:id="1308246686">
          <w:marLeft w:val="274"/>
          <w:marRight w:val="0"/>
          <w:marTop w:val="240"/>
          <w:marBottom w:val="0"/>
          <w:divBdr>
            <w:top w:val="none" w:sz="0" w:space="0" w:color="auto"/>
            <w:left w:val="none" w:sz="0" w:space="0" w:color="auto"/>
            <w:bottom w:val="none" w:sz="0" w:space="0" w:color="auto"/>
            <w:right w:val="none" w:sz="0" w:space="0" w:color="auto"/>
          </w:divBdr>
        </w:div>
        <w:div w:id="2087846511">
          <w:marLeft w:val="533"/>
          <w:marRight w:val="0"/>
          <w:marTop w:val="0"/>
          <w:marBottom w:val="0"/>
          <w:divBdr>
            <w:top w:val="none" w:sz="0" w:space="0" w:color="auto"/>
            <w:left w:val="none" w:sz="0" w:space="0" w:color="auto"/>
            <w:bottom w:val="none" w:sz="0" w:space="0" w:color="auto"/>
            <w:right w:val="none" w:sz="0" w:space="0" w:color="auto"/>
          </w:divBdr>
        </w:div>
        <w:div w:id="162428684">
          <w:marLeft w:val="533"/>
          <w:marRight w:val="0"/>
          <w:marTop w:val="0"/>
          <w:marBottom w:val="0"/>
          <w:divBdr>
            <w:top w:val="none" w:sz="0" w:space="0" w:color="auto"/>
            <w:left w:val="none" w:sz="0" w:space="0" w:color="auto"/>
            <w:bottom w:val="none" w:sz="0" w:space="0" w:color="auto"/>
            <w:right w:val="none" w:sz="0" w:space="0" w:color="auto"/>
          </w:divBdr>
        </w:div>
        <w:div w:id="1337265811">
          <w:marLeft w:val="533"/>
          <w:marRight w:val="0"/>
          <w:marTop w:val="0"/>
          <w:marBottom w:val="0"/>
          <w:divBdr>
            <w:top w:val="none" w:sz="0" w:space="0" w:color="auto"/>
            <w:left w:val="none" w:sz="0" w:space="0" w:color="auto"/>
            <w:bottom w:val="none" w:sz="0" w:space="0" w:color="auto"/>
            <w:right w:val="none" w:sz="0" w:space="0" w:color="auto"/>
          </w:divBdr>
        </w:div>
        <w:div w:id="383721334">
          <w:marLeft w:val="806"/>
          <w:marRight w:val="0"/>
          <w:marTop w:val="0"/>
          <w:marBottom w:val="0"/>
          <w:divBdr>
            <w:top w:val="none" w:sz="0" w:space="0" w:color="auto"/>
            <w:left w:val="none" w:sz="0" w:space="0" w:color="auto"/>
            <w:bottom w:val="none" w:sz="0" w:space="0" w:color="auto"/>
            <w:right w:val="none" w:sz="0" w:space="0" w:color="auto"/>
          </w:divBdr>
        </w:div>
        <w:div w:id="1737583995">
          <w:marLeft w:val="806"/>
          <w:marRight w:val="0"/>
          <w:marTop w:val="0"/>
          <w:marBottom w:val="0"/>
          <w:divBdr>
            <w:top w:val="none" w:sz="0" w:space="0" w:color="auto"/>
            <w:left w:val="none" w:sz="0" w:space="0" w:color="auto"/>
            <w:bottom w:val="none" w:sz="0" w:space="0" w:color="auto"/>
            <w:right w:val="none" w:sz="0" w:space="0" w:color="auto"/>
          </w:divBdr>
        </w:div>
        <w:div w:id="1999841931">
          <w:marLeft w:val="274"/>
          <w:marRight w:val="0"/>
          <w:marTop w:val="240"/>
          <w:marBottom w:val="0"/>
          <w:divBdr>
            <w:top w:val="none" w:sz="0" w:space="0" w:color="auto"/>
            <w:left w:val="none" w:sz="0" w:space="0" w:color="auto"/>
            <w:bottom w:val="none" w:sz="0" w:space="0" w:color="auto"/>
            <w:right w:val="none" w:sz="0" w:space="0" w:color="auto"/>
          </w:divBdr>
        </w:div>
      </w:divsChild>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894238841">
      <w:bodyDiv w:val="1"/>
      <w:marLeft w:val="0"/>
      <w:marRight w:val="0"/>
      <w:marTop w:val="0"/>
      <w:marBottom w:val="0"/>
      <w:divBdr>
        <w:top w:val="none" w:sz="0" w:space="0" w:color="auto"/>
        <w:left w:val="none" w:sz="0" w:space="0" w:color="auto"/>
        <w:bottom w:val="none" w:sz="0" w:space="0" w:color="auto"/>
        <w:right w:val="none" w:sz="0" w:space="0" w:color="auto"/>
      </w:divBdr>
      <w:divsChild>
        <w:div w:id="303389330">
          <w:marLeft w:val="0"/>
          <w:marRight w:val="0"/>
          <w:marTop w:val="0"/>
          <w:marBottom w:val="0"/>
          <w:divBdr>
            <w:top w:val="none" w:sz="0" w:space="0" w:color="auto"/>
            <w:left w:val="none" w:sz="0" w:space="0" w:color="auto"/>
            <w:bottom w:val="none" w:sz="0" w:space="0" w:color="auto"/>
            <w:right w:val="none" w:sz="0" w:space="0" w:color="auto"/>
          </w:divBdr>
        </w:div>
      </w:divsChild>
    </w:div>
    <w:div w:id="907763814">
      <w:bodyDiv w:val="1"/>
      <w:marLeft w:val="0"/>
      <w:marRight w:val="0"/>
      <w:marTop w:val="0"/>
      <w:marBottom w:val="0"/>
      <w:divBdr>
        <w:top w:val="none" w:sz="0" w:space="0" w:color="auto"/>
        <w:left w:val="none" w:sz="0" w:space="0" w:color="auto"/>
        <w:bottom w:val="none" w:sz="0" w:space="0" w:color="auto"/>
        <w:right w:val="none" w:sz="0" w:space="0" w:color="auto"/>
      </w:divBdr>
      <w:divsChild>
        <w:div w:id="256645835">
          <w:marLeft w:val="274"/>
          <w:marRight w:val="0"/>
          <w:marTop w:val="240"/>
          <w:marBottom w:val="0"/>
          <w:divBdr>
            <w:top w:val="none" w:sz="0" w:space="0" w:color="auto"/>
            <w:left w:val="none" w:sz="0" w:space="0" w:color="auto"/>
            <w:bottom w:val="none" w:sz="0" w:space="0" w:color="auto"/>
            <w:right w:val="none" w:sz="0" w:space="0" w:color="auto"/>
          </w:divBdr>
        </w:div>
        <w:div w:id="483206788">
          <w:marLeft w:val="533"/>
          <w:marRight w:val="0"/>
          <w:marTop w:val="60"/>
          <w:marBottom w:val="0"/>
          <w:divBdr>
            <w:top w:val="none" w:sz="0" w:space="0" w:color="auto"/>
            <w:left w:val="none" w:sz="0" w:space="0" w:color="auto"/>
            <w:bottom w:val="none" w:sz="0" w:space="0" w:color="auto"/>
            <w:right w:val="none" w:sz="0" w:space="0" w:color="auto"/>
          </w:divBdr>
        </w:div>
        <w:div w:id="1781756488">
          <w:marLeft w:val="806"/>
          <w:marRight w:val="0"/>
          <w:marTop w:val="45"/>
          <w:marBottom w:val="0"/>
          <w:divBdr>
            <w:top w:val="none" w:sz="0" w:space="0" w:color="auto"/>
            <w:left w:val="none" w:sz="0" w:space="0" w:color="auto"/>
            <w:bottom w:val="none" w:sz="0" w:space="0" w:color="auto"/>
            <w:right w:val="none" w:sz="0" w:space="0" w:color="auto"/>
          </w:divBdr>
        </w:div>
        <w:div w:id="529219223">
          <w:marLeft w:val="806"/>
          <w:marRight w:val="0"/>
          <w:marTop w:val="45"/>
          <w:marBottom w:val="0"/>
          <w:divBdr>
            <w:top w:val="none" w:sz="0" w:space="0" w:color="auto"/>
            <w:left w:val="none" w:sz="0" w:space="0" w:color="auto"/>
            <w:bottom w:val="none" w:sz="0" w:space="0" w:color="auto"/>
            <w:right w:val="none" w:sz="0" w:space="0" w:color="auto"/>
          </w:divBdr>
        </w:div>
        <w:div w:id="411972552">
          <w:marLeft w:val="533"/>
          <w:marRight w:val="0"/>
          <w:marTop w:val="60"/>
          <w:marBottom w:val="0"/>
          <w:divBdr>
            <w:top w:val="none" w:sz="0" w:space="0" w:color="auto"/>
            <w:left w:val="none" w:sz="0" w:space="0" w:color="auto"/>
            <w:bottom w:val="none" w:sz="0" w:space="0" w:color="auto"/>
            <w:right w:val="none" w:sz="0" w:space="0" w:color="auto"/>
          </w:divBdr>
        </w:div>
        <w:div w:id="273830687">
          <w:marLeft w:val="806"/>
          <w:marRight w:val="0"/>
          <w:marTop w:val="45"/>
          <w:marBottom w:val="0"/>
          <w:divBdr>
            <w:top w:val="none" w:sz="0" w:space="0" w:color="auto"/>
            <w:left w:val="none" w:sz="0" w:space="0" w:color="auto"/>
            <w:bottom w:val="none" w:sz="0" w:space="0" w:color="auto"/>
            <w:right w:val="none" w:sz="0" w:space="0" w:color="auto"/>
          </w:divBdr>
        </w:div>
        <w:div w:id="69276201">
          <w:marLeft w:val="806"/>
          <w:marRight w:val="0"/>
          <w:marTop w:val="45"/>
          <w:marBottom w:val="0"/>
          <w:divBdr>
            <w:top w:val="none" w:sz="0" w:space="0" w:color="auto"/>
            <w:left w:val="none" w:sz="0" w:space="0" w:color="auto"/>
            <w:bottom w:val="none" w:sz="0" w:space="0" w:color="auto"/>
            <w:right w:val="none" w:sz="0" w:space="0" w:color="auto"/>
          </w:divBdr>
        </w:div>
      </w:divsChild>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103619541">
          <w:marLeft w:val="274"/>
          <w:marRight w:val="0"/>
          <w:marTop w:val="24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49573685">
          <w:marLeft w:val="1080"/>
          <w:marRight w:val="0"/>
          <w:marTop w:val="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sChild>
    </w:div>
    <w:div w:id="1068261237">
      <w:bodyDiv w:val="1"/>
      <w:marLeft w:val="0"/>
      <w:marRight w:val="0"/>
      <w:marTop w:val="0"/>
      <w:marBottom w:val="0"/>
      <w:divBdr>
        <w:top w:val="none" w:sz="0" w:space="0" w:color="auto"/>
        <w:left w:val="none" w:sz="0" w:space="0" w:color="auto"/>
        <w:bottom w:val="none" w:sz="0" w:space="0" w:color="auto"/>
        <w:right w:val="none" w:sz="0" w:space="0" w:color="auto"/>
      </w:divBdr>
      <w:divsChild>
        <w:div w:id="1046836367">
          <w:marLeft w:val="274"/>
          <w:marRight w:val="0"/>
          <w:marTop w:val="240"/>
          <w:marBottom w:val="0"/>
          <w:divBdr>
            <w:top w:val="none" w:sz="0" w:space="0" w:color="auto"/>
            <w:left w:val="none" w:sz="0" w:space="0" w:color="auto"/>
            <w:bottom w:val="none" w:sz="0" w:space="0" w:color="auto"/>
            <w:right w:val="none" w:sz="0" w:space="0" w:color="auto"/>
          </w:divBdr>
        </w:div>
        <w:div w:id="1300458349">
          <w:marLeft w:val="274"/>
          <w:marRight w:val="0"/>
          <w:marTop w:val="240"/>
          <w:marBottom w:val="0"/>
          <w:divBdr>
            <w:top w:val="none" w:sz="0" w:space="0" w:color="auto"/>
            <w:left w:val="none" w:sz="0" w:space="0" w:color="auto"/>
            <w:bottom w:val="none" w:sz="0" w:space="0" w:color="auto"/>
            <w:right w:val="none" w:sz="0" w:space="0" w:color="auto"/>
          </w:divBdr>
        </w:div>
        <w:div w:id="1566837172">
          <w:marLeft w:val="533"/>
          <w:marRight w:val="0"/>
          <w:marTop w:val="0"/>
          <w:marBottom w:val="0"/>
          <w:divBdr>
            <w:top w:val="none" w:sz="0" w:space="0" w:color="auto"/>
            <w:left w:val="none" w:sz="0" w:space="0" w:color="auto"/>
            <w:bottom w:val="none" w:sz="0" w:space="0" w:color="auto"/>
            <w:right w:val="none" w:sz="0" w:space="0" w:color="auto"/>
          </w:divBdr>
        </w:div>
        <w:div w:id="788860690">
          <w:marLeft w:val="806"/>
          <w:marRight w:val="0"/>
          <w:marTop w:val="0"/>
          <w:marBottom w:val="0"/>
          <w:divBdr>
            <w:top w:val="none" w:sz="0" w:space="0" w:color="auto"/>
            <w:left w:val="none" w:sz="0" w:space="0" w:color="auto"/>
            <w:bottom w:val="none" w:sz="0" w:space="0" w:color="auto"/>
            <w:right w:val="none" w:sz="0" w:space="0" w:color="auto"/>
          </w:divBdr>
        </w:div>
        <w:div w:id="1969696517">
          <w:marLeft w:val="1080"/>
          <w:marRight w:val="0"/>
          <w:marTop w:val="0"/>
          <w:marBottom w:val="0"/>
          <w:divBdr>
            <w:top w:val="none" w:sz="0" w:space="0" w:color="auto"/>
            <w:left w:val="none" w:sz="0" w:space="0" w:color="auto"/>
            <w:bottom w:val="none" w:sz="0" w:space="0" w:color="auto"/>
            <w:right w:val="none" w:sz="0" w:space="0" w:color="auto"/>
          </w:divBdr>
        </w:div>
        <w:div w:id="1493109223">
          <w:marLeft w:val="1080"/>
          <w:marRight w:val="0"/>
          <w:marTop w:val="0"/>
          <w:marBottom w:val="0"/>
          <w:divBdr>
            <w:top w:val="none" w:sz="0" w:space="0" w:color="auto"/>
            <w:left w:val="none" w:sz="0" w:space="0" w:color="auto"/>
            <w:bottom w:val="none" w:sz="0" w:space="0" w:color="auto"/>
            <w:right w:val="none" w:sz="0" w:space="0" w:color="auto"/>
          </w:divBdr>
        </w:div>
        <w:div w:id="482694894">
          <w:marLeft w:val="533"/>
          <w:marRight w:val="0"/>
          <w:marTop w:val="0"/>
          <w:marBottom w:val="0"/>
          <w:divBdr>
            <w:top w:val="none" w:sz="0" w:space="0" w:color="auto"/>
            <w:left w:val="none" w:sz="0" w:space="0" w:color="auto"/>
            <w:bottom w:val="none" w:sz="0" w:space="0" w:color="auto"/>
            <w:right w:val="none" w:sz="0" w:space="0" w:color="auto"/>
          </w:divBdr>
        </w:div>
        <w:div w:id="1773013684">
          <w:marLeft w:val="806"/>
          <w:marRight w:val="0"/>
          <w:marTop w:val="0"/>
          <w:marBottom w:val="0"/>
          <w:divBdr>
            <w:top w:val="none" w:sz="0" w:space="0" w:color="auto"/>
            <w:left w:val="none" w:sz="0" w:space="0" w:color="auto"/>
            <w:bottom w:val="none" w:sz="0" w:space="0" w:color="auto"/>
            <w:right w:val="none" w:sz="0" w:space="0" w:color="auto"/>
          </w:divBdr>
        </w:div>
        <w:div w:id="2121609231">
          <w:marLeft w:val="806"/>
          <w:marRight w:val="0"/>
          <w:marTop w:val="0"/>
          <w:marBottom w:val="0"/>
          <w:divBdr>
            <w:top w:val="none" w:sz="0" w:space="0" w:color="auto"/>
            <w:left w:val="none" w:sz="0" w:space="0" w:color="auto"/>
            <w:bottom w:val="none" w:sz="0" w:space="0" w:color="auto"/>
            <w:right w:val="none" w:sz="0" w:space="0" w:color="auto"/>
          </w:divBdr>
        </w:div>
        <w:div w:id="2088307038">
          <w:marLeft w:val="533"/>
          <w:marRight w:val="0"/>
          <w:marTop w:val="0"/>
          <w:marBottom w:val="0"/>
          <w:divBdr>
            <w:top w:val="none" w:sz="0" w:space="0" w:color="auto"/>
            <w:left w:val="none" w:sz="0" w:space="0" w:color="auto"/>
            <w:bottom w:val="none" w:sz="0" w:space="0" w:color="auto"/>
            <w:right w:val="none" w:sz="0" w:space="0" w:color="auto"/>
          </w:divBdr>
        </w:div>
        <w:div w:id="36005013">
          <w:marLeft w:val="806"/>
          <w:marRight w:val="0"/>
          <w:marTop w:val="0"/>
          <w:marBottom w:val="0"/>
          <w:divBdr>
            <w:top w:val="none" w:sz="0" w:space="0" w:color="auto"/>
            <w:left w:val="none" w:sz="0" w:space="0" w:color="auto"/>
            <w:bottom w:val="none" w:sz="0" w:space="0" w:color="auto"/>
            <w:right w:val="none" w:sz="0" w:space="0" w:color="auto"/>
          </w:divBdr>
        </w:div>
        <w:div w:id="1811707564">
          <w:marLeft w:val="1080"/>
          <w:marRight w:val="0"/>
          <w:marTop w:val="0"/>
          <w:marBottom w:val="0"/>
          <w:divBdr>
            <w:top w:val="none" w:sz="0" w:space="0" w:color="auto"/>
            <w:left w:val="none" w:sz="0" w:space="0" w:color="auto"/>
            <w:bottom w:val="none" w:sz="0" w:space="0" w:color="auto"/>
            <w:right w:val="none" w:sz="0" w:space="0" w:color="auto"/>
          </w:divBdr>
        </w:div>
        <w:div w:id="1222865399">
          <w:marLeft w:val="806"/>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1709144489">
          <w:marLeft w:val="533"/>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71901693">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sChild>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353140863">
      <w:bodyDiv w:val="1"/>
      <w:marLeft w:val="0"/>
      <w:marRight w:val="0"/>
      <w:marTop w:val="0"/>
      <w:marBottom w:val="0"/>
      <w:divBdr>
        <w:top w:val="none" w:sz="0" w:space="0" w:color="auto"/>
        <w:left w:val="none" w:sz="0" w:space="0" w:color="auto"/>
        <w:bottom w:val="none" w:sz="0" w:space="0" w:color="auto"/>
        <w:right w:val="none" w:sz="0" w:space="0" w:color="auto"/>
      </w:divBdr>
      <w:divsChild>
        <w:div w:id="1228540573">
          <w:marLeft w:val="274"/>
          <w:marRight w:val="0"/>
          <w:marTop w:val="240"/>
          <w:marBottom w:val="0"/>
          <w:divBdr>
            <w:top w:val="none" w:sz="0" w:space="0" w:color="auto"/>
            <w:left w:val="none" w:sz="0" w:space="0" w:color="auto"/>
            <w:bottom w:val="none" w:sz="0" w:space="0" w:color="auto"/>
            <w:right w:val="none" w:sz="0" w:space="0" w:color="auto"/>
          </w:divBdr>
        </w:div>
        <w:div w:id="1045250885">
          <w:marLeft w:val="533"/>
          <w:marRight w:val="0"/>
          <w:marTop w:val="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16473">
      <w:bodyDiv w:val="1"/>
      <w:marLeft w:val="0"/>
      <w:marRight w:val="0"/>
      <w:marTop w:val="0"/>
      <w:marBottom w:val="0"/>
      <w:divBdr>
        <w:top w:val="none" w:sz="0" w:space="0" w:color="auto"/>
        <w:left w:val="none" w:sz="0" w:space="0" w:color="auto"/>
        <w:bottom w:val="none" w:sz="0" w:space="0" w:color="auto"/>
        <w:right w:val="none" w:sz="0" w:space="0" w:color="auto"/>
      </w:divBdr>
      <w:divsChild>
        <w:div w:id="151458572">
          <w:marLeft w:val="274"/>
          <w:marRight w:val="0"/>
          <w:marTop w:val="240"/>
          <w:marBottom w:val="0"/>
          <w:divBdr>
            <w:top w:val="none" w:sz="0" w:space="0" w:color="auto"/>
            <w:left w:val="none" w:sz="0" w:space="0" w:color="auto"/>
            <w:bottom w:val="none" w:sz="0" w:space="0" w:color="auto"/>
            <w:right w:val="none" w:sz="0" w:space="0" w:color="auto"/>
          </w:divBdr>
        </w:div>
        <w:div w:id="1052651042">
          <w:marLeft w:val="533"/>
          <w:marRight w:val="0"/>
          <w:marTop w:val="0"/>
          <w:marBottom w:val="0"/>
          <w:divBdr>
            <w:top w:val="none" w:sz="0" w:space="0" w:color="auto"/>
            <w:left w:val="none" w:sz="0" w:space="0" w:color="auto"/>
            <w:bottom w:val="none" w:sz="0" w:space="0" w:color="auto"/>
            <w:right w:val="none" w:sz="0" w:space="0" w:color="auto"/>
          </w:divBdr>
        </w:div>
        <w:div w:id="2124379216">
          <w:marLeft w:val="274"/>
          <w:marRight w:val="0"/>
          <w:marTop w:val="240"/>
          <w:marBottom w:val="0"/>
          <w:divBdr>
            <w:top w:val="none" w:sz="0" w:space="0" w:color="auto"/>
            <w:left w:val="none" w:sz="0" w:space="0" w:color="auto"/>
            <w:bottom w:val="none" w:sz="0" w:space="0" w:color="auto"/>
            <w:right w:val="none" w:sz="0" w:space="0" w:color="auto"/>
          </w:divBdr>
        </w:div>
        <w:div w:id="1959334315">
          <w:marLeft w:val="533"/>
          <w:marRight w:val="0"/>
          <w:marTop w:val="0"/>
          <w:marBottom w:val="0"/>
          <w:divBdr>
            <w:top w:val="none" w:sz="0" w:space="0" w:color="auto"/>
            <w:left w:val="none" w:sz="0" w:space="0" w:color="auto"/>
            <w:bottom w:val="none" w:sz="0" w:space="0" w:color="auto"/>
            <w:right w:val="none" w:sz="0" w:space="0" w:color="auto"/>
          </w:divBdr>
        </w:div>
        <w:div w:id="821241514">
          <w:marLeft w:val="533"/>
          <w:marRight w:val="0"/>
          <w:marTop w:val="0"/>
          <w:marBottom w:val="0"/>
          <w:divBdr>
            <w:top w:val="none" w:sz="0" w:space="0" w:color="auto"/>
            <w:left w:val="none" w:sz="0" w:space="0" w:color="auto"/>
            <w:bottom w:val="none" w:sz="0" w:space="0" w:color="auto"/>
            <w:right w:val="none" w:sz="0" w:space="0" w:color="auto"/>
          </w:divBdr>
        </w:div>
        <w:div w:id="429088265">
          <w:marLeft w:val="806"/>
          <w:marRight w:val="0"/>
          <w:marTop w:val="0"/>
          <w:marBottom w:val="0"/>
          <w:divBdr>
            <w:top w:val="none" w:sz="0" w:space="0" w:color="auto"/>
            <w:left w:val="none" w:sz="0" w:space="0" w:color="auto"/>
            <w:bottom w:val="none" w:sz="0" w:space="0" w:color="auto"/>
            <w:right w:val="none" w:sz="0" w:space="0" w:color="auto"/>
          </w:divBdr>
        </w:div>
        <w:div w:id="1735464612">
          <w:marLeft w:val="274"/>
          <w:marRight w:val="0"/>
          <w:marTop w:val="240"/>
          <w:marBottom w:val="0"/>
          <w:divBdr>
            <w:top w:val="none" w:sz="0" w:space="0" w:color="auto"/>
            <w:left w:val="none" w:sz="0" w:space="0" w:color="auto"/>
            <w:bottom w:val="none" w:sz="0" w:space="0" w:color="auto"/>
            <w:right w:val="none" w:sz="0" w:space="0" w:color="auto"/>
          </w:divBdr>
        </w:div>
        <w:div w:id="769275411">
          <w:marLeft w:val="533"/>
          <w:marRight w:val="0"/>
          <w:marTop w:val="0"/>
          <w:marBottom w:val="0"/>
          <w:divBdr>
            <w:top w:val="none" w:sz="0" w:space="0" w:color="auto"/>
            <w:left w:val="none" w:sz="0" w:space="0" w:color="auto"/>
            <w:bottom w:val="none" w:sz="0" w:space="0" w:color="auto"/>
            <w:right w:val="none" w:sz="0" w:space="0" w:color="auto"/>
          </w:divBdr>
        </w:div>
        <w:div w:id="781805860">
          <w:marLeft w:val="533"/>
          <w:marRight w:val="0"/>
          <w:marTop w:val="0"/>
          <w:marBottom w:val="0"/>
          <w:divBdr>
            <w:top w:val="none" w:sz="0" w:space="0" w:color="auto"/>
            <w:left w:val="none" w:sz="0" w:space="0" w:color="auto"/>
            <w:bottom w:val="none" w:sz="0" w:space="0" w:color="auto"/>
            <w:right w:val="none" w:sz="0" w:space="0" w:color="auto"/>
          </w:divBdr>
        </w:div>
        <w:div w:id="490216124">
          <w:marLeft w:val="806"/>
          <w:marRight w:val="0"/>
          <w:marTop w:val="0"/>
          <w:marBottom w:val="0"/>
          <w:divBdr>
            <w:top w:val="none" w:sz="0" w:space="0" w:color="auto"/>
            <w:left w:val="none" w:sz="0" w:space="0" w:color="auto"/>
            <w:bottom w:val="none" w:sz="0" w:space="0" w:color="auto"/>
            <w:right w:val="none" w:sz="0" w:space="0" w:color="auto"/>
          </w:divBdr>
        </w:div>
        <w:div w:id="134445821">
          <w:marLeft w:val="1080"/>
          <w:marRight w:val="0"/>
          <w:marTop w:val="0"/>
          <w:marBottom w:val="0"/>
          <w:divBdr>
            <w:top w:val="none" w:sz="0" w:space="0" w:color="auto"/>
            <w:left w:val="none" w:sz="0" w:space="0" w:color="auto"/>
            <w:bottom w:val="none" w:sz="0" w:space="0" w:color="auto"/>
            <w:right w:val="none" w:sz="0" w:space="0" w:color="auto"/>
          </w:divBdr>
        </w:div>
        <w:div w:id="1174296978">
          <w:marLeft w:val="806"/>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1778673">
      <w:bodyDiv w:val="1"/>
      <w:marLeft w:val="0"/>
      <w:marRight w:val="0"/>
      <w:marTop w:val="0"/>
      <w:marBottom w:val="0"/>
      <w:divBdr>
        <w:top w:val="none" w:sz="0" w:space="0" w:color="auto"/>
        <w:left w:val="none" w:sz="0" w:space="0" w:color="auto"/>
        <w:bottom w:val="none" w:sz="0" w:space="0" w:color="auto"/>
        <w:right w:val="none" w:sz="0" w:space="0" w:color="auto"/>
      </w:divBdr>
      <w:divsChild>
        <w:div w:id="1952544832">
          <w:marLeft w:val="0"/>
          <w:marRight w:val="0"/>
          <w:marTop w:val="0"/>
          <w:marBottom w:val="0"/>
          <w:divBdr>
            <w:top w:val="none" w:sz="0" w:space="0" w:color="auto"/>
            <w:left w:val="none" w:sz="0" w:space="0" w:color="auto"/>
            <w:bottom w:val="none" w:sz="0" w:space="0" w:color="auto"/>
            <w:right w:val="none" w:sz="0" w:space="0" w:color="auto"/>
          </w:divBdr>
        </w:div>
      </w:divsChild>
    </w:div>
    <w:div w:id="1514109986">
      <w:bodyDiv w:val="1"/>
      <w:marLeft w:val="0"/>
      <w:marRight w:val="0"/>
      <w:marTop w:val="0"/>
      <w:marBottom w:val="0"/>
      <w:divBdr>
        <w:top w:val="none" w:sz="0" w:space="0" w:color="auto"/>
        <w:left w:val="none" w:sz="0" w:space="0" w:color="auto"/>
        <w:bottom w:val="none" w:sz="0" w:space="0" w:color="auto"/>
        <w:right w:val="none" w:sz="0" w:space="0" w:color="auto"/>
      </w:divBdr>
      <w:divsChild>
        <w:div w:id="1113011032">
          <w:marLeft w:val="0"/>
          <w:marRight w:val="0"/>
          <w:marTop w:val="0"/>
          <w:marBottom w:val="0"/>
          <w:divBdr>
            <w:top w:val="none" w:sz="0" w:space="0" w:color="auto"/>
            <w:left w:val="none" w:sz="0" w:space="0" w:color="auto"/>
            <w:bottom w:val="none" w:sz="0" w:space="0" w:color="auto"/>
            <w:right w:val="none" w:sz="0" w:space="0" w:color="auto"/>
          </w:divBdr>
        </w:div>
      </w:divsChild>
    </w:div>
    <w:div w:id="1519468065">
      <w:bodyDiv w:val="1"/>
      <w:marLeft w:val="0"/>
      <w:marRight w:val="0"/>
      <w:marTop w:val="0"/>
      <w:marBottom w:val="0"/>
      <w:divBdr>
        <w:top w:val="none" w:sz="0" w:space="0" w:color="auto"/>
        <w:left w:val="none" w:sz="0" w:space="0" w:color="auto"/>
        <w:bottom w:val="none" w:sz="0" w:space="0" w:color="auto"/>
        <w:right w:val="none" w:sz="0" w:space="0" w:color="auto"/>
      </w:divBdr>
      <w:divsChild>
        <w:div w:id="1323044585">
          <w:marLeft w:val="274"/>
          <w:marRight w:val="0"/>
          <w:marTop w:val="240"/>
          <w:marBottom w:val="0"/>
          <w:divBdr>
            <w:top w:val="none" w:sz="0" w:space="0" w:color="auto"/>
            <w:left w:val="none" w:sz="0" w:space="0" w:color="auto"/>
            <w:bottom w:val="none" w:sz="0" w:space="0" w:color="auto"/>
            <w:right w:val="none" w:sz="0" w:space="0" w:color="auto"/>
          </w:divBdr>
        </w:div>
        <w:div w:id="648093570">
          <w:marLeft w:val="274"/>
          <w:marRight w:val="0"/>
          <w:marTop w:val="240"/>
          <w:marBottom w:val="0"/>
          <w:divBdr>
            <w:top w:val="none" w:sz="0" w:space="0" w:color="auto"/>
            <w:left w:val="none" w:sz="0" w:space="0" w:color="auto"/>
            <w:bottom w:val="none" w:sz="0" w:space="0" w:color="auto"/>
            <w:right w:val="none" w:sz="0" w:space="0" w:color="auto"/>
          </w:divBdr>
        </w:div>
        <w:div w:id="1728870606">
          <w:marLeft w:val="533"/>
          <w:marRight w:val="0"/>
          <w:marTop w:val="0"/>
          <w:marBottom w:val="0"/>
          <w:divBdr>
            <w:top w:val="none" w:sz="0" w:space="0" w:color="auto"/>
            <w:left w:val="none" w:sz="0" w:space="0" w:color="auto"/>
            <w:bottom w:val="none" w:sz="0" w:space="0" w:color="auto"/>
            <w:right w:val="none" w:sz="0" w:space="0" w:color="auto"/>
          </w:divBdr>
        </w:div>
        <w:div w:id="1020929175">
          <w:marLeft w:val="806"/>
          <w:marRight w:val="0"/>
          <w:marTop w:val="0"/>
          <w:marBottom w:val="0"/>
          <w:divBdr>
            <w:top w:val="none" w:sz="0" w:space="0" w:color="auto"/>
            <w:left w:val="none" w:sz="0" w:space="0" w:color="auto"/>
            <w:bottom w:val="none" w:sz="0" w:space="0" w:color="auto"/>
            <w:right w:val="none" w:sz="0" w:space="0" w:color="auto"/>
          </w:divBdr>
        </w:div>
        <w:div w:id="145754815">
          <w:marLeft w:val="1080"/>
          <w:marRight w:val="0"/>
          <w:marTop w:val="0"/>
          <w:marBottom w:val="0"/>
          <w:divBdr>
            <w:top w:val="none" w:sz="0" w:space="0" w:color="auto"/>
            <w:left w:val="none" w:sz="0" w:space="0" w:color="auto"/>
            <w:bottom w:val="none" w:sz="0" w:space="0" w:color="auto"/>
            <w:right w:val="none" w:sz="0" w:space="0" w:color="auto"/>
          </w:divBdr>
        </w:div>
        <w:div w:id="1807164179">
          <w:marLeft w:val="1080"/>
          <w:marRight w:val="0"/>
          <w:marTop w:val="0"/>
          <w:marBottom w:val="0"/>
          <w:divBdr>
            <w:top w:val="none" w:sz="0" w:space="0" w:color="auto"/>
            <w:left w:val="none" w:sz="0" w:space="0" w:color="auto"/>
            <w:bottom w:val="none" w:sz="0" w:space="0" w:color="auto"/>
            <w:right w:val="none" w:sz="0" w:space="0" w:color="auto"/>
          </w:divBdr>
        </w:div>
        <w:div w:id="189028313">
          <w:marLeft w:val="806"/>
          <w:marRight w:val="0"/>
          <w:marTop w:val="0"/>
          <w:marBottom w:val="0"/>
          <w:divBdr>
            <w:top w:val="none" w:sz="0" w:space="0" w:color="auto"/>
            <w:left w:val="none" w:sz="0" w:space="0" w:color="auto"/>
            <w:bottom w:val="none" w:sz="0" w:space="0" w:color="auto"/>
            <w:right w:val="none" w:sz="0" w:space="0" w:color="auto"/>
          </w:divBdr>
        </w:div>
        <w:div w:id="824859705">
          <w:marLeft w:val="533"/>
          <w:marRight w:val="0"/>
          <w:marTop w:val="0"/>
          <w:marBottom w:val="0"/>
          <w:divBdr>
            <w:top w:val="none" w:sz="0" w:space="0" w:color="auto"/>
            <w:left w:val="none" w:sz="0" w:space="0" w:color="auto"/>
            <w:bottom w:val="none" w:sz="0" w:space="0" w:color="auto"/>
            <w:right w:val="none" w:sz="0" w:space="0" w:color="auto"/>
          </w:divBdr>
        </w:div>
        <w:div w:id="503517113">
          <w:marLeft w:val="806"/>
          <w:marRight w:val="0"/>
          <w:marTop w:val="0"/>
          <w:marBottom w:val="0"/>
          <w:divBdr>
            <w:top w:val="none" w:sz="0" w:space="0" w:color="auto"/>
            <w:left w:val="none" w:sz="0" w:space="0" w:color="auto"/>
            <w:bottom w:val="none" w:sz="0" w:space="0" w:color="auto"/>
            <w:right w:val="none" w:sz="0" w:space="0" w:color="auto"/>
          </w:divBdr>
        </w:div>
        <w:div w:id="772170698">
          <w:marLeft w:val="533"/>
          <w:marRight w:val="0"/>
          <w:marTop w:val="0"/>
          <w:marBottom w:val="0"/>
          <w:divBdr>
            <w:top w:val="none" w:sz="0" w:space="0" w:color="auto"/>
            <w:left w:val="none" w:sz="0" w:space="0" w:color="auto"/>
            <w:bottom w:val="none" w:sz="0" w:space="0" w:color="auto"/>
            <w:right w:val="none" w:sz="0" w:space="0" w:color="auto"/>
          </w:divBdr>
        </w:div>
      </w:divsChild>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1647202489">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 w:id="214893991">
          <w:marLeft w:val="806"/>
          <w:marRight w:val="0"/>
          <w:marTop w:val="0"/>
          <w:marBottom w:val="0"/>
          <w:divBdr>
            <w:top w:val="none" w:sz="0" w:space="0" w:color="auto"/>
            <w:left w:val="none" w:sz="0" w:space="0" w:color="auto"/>
            <w:bottom w:val="none" w:sz="0" w:space="0" w:color="auto"/>
            <w:right w:val="none" w:sz="0" w:space="0" w:color="auto"/>
          </w:divBdr>
        </w:div>
      </w:divsChild>
    </w:div>
    <w:div w:id="1597595402">
      <w:bodyDiv w:val="1"/>
      <w:marLeft w:val="0"/>
      <w:marRight w:val="0"/>
      <w:marTop w:val="0"/>
      <w:marBottom w:val="0"/>
      <w:divBdr>
        <w:top w:val="none" w:sz="0" w:space="0" w:color="auto"/>
        <w:left w:val="none" w:sz="0" w:space="0" w:color="auto"/>
        <w:bottom w:val="none" w:sz="0" w:space="0" w:color="auto"/>
        <w:right w:val="none" w:sz="0" w:space="0" w:color="auto"/>
      </w:divBdr>
      <w:divsChild>
        <w:div w:id="814444751">
          <w:marLeft w:val="274"/>
          <w:marRight w:val="0"/>
          <w:marTop w:val="240"/>
          <w:marBottom w:val="0"/>
          <w:divBdr>
            <w:top w:val="none" w:sz="0" w:space="0" w:color="auto"/>
            <w:left w:val="none" w:sz="0" w:space="0" w:color="auto"/>
            <w:bottom w:val="none" w:sz="0" w:space="0" w:color="auto"/>
            <w:right w:val="none" w:sz="0" w:space="0" w:color="auto"/>
          </w:divBdr>
        </w:div>
        <w:div w:id="1601063053">
          <w:marLeft w:val="533"/>
          <w:marRight w:val="0"/>
          <w:marTop w:val="0"/>
          <w:marBottom w:val="0"/>
          <w:divBdr>
            <w:top w:val="none" w:sz="0" w:space="0" w:color="auto"/>
            <w:left w:val="none" w:sz="0" w:space="0" w:color="auto"/>
            <w:bottom w:val="none" w:sz="0" w:space="0" w:color="auto"/>
            <w:right w:val="none" w:sz="0" w:space="0" w:color="auto"/>
          </w:divBdr>
        </w:div>
        <w:div w:id="384912795">
          <w:marLeft w:val="533"/>
          <w:marRight w:val="0"/>
          <w:marTop w:val="0"/>
          <w:marBottom w:val="0"/>
          <w:divBdr>
            <w:top w:val="none" w:sz="0" w:space="0" w:color="auto"/>
            <w:left w:val="none" w:sz="0" w:space="0" w:color="auto"/>
            <w:bottom w:val="none" w:sz="0" w:space="0" w:color="auto"/>
            <w:right w:val="none" w:sz="0" w:space="0" w:color="auto"/>
          </w:divBdr>
        </w:div>
        <w:div w:id="930238745">
          <w:marLeft w:val="806"/>
          <w:marRight w:val="0"/>
          <w:marTop w:val="0"/>
          <w:marBottom w:val="0"/>
          <w:divBdr>
            <w:top w:val="none" w:sz="0" w:space="0" w:color="auto"/>
            <w:left w:val="none" w:sz="0" w:space="0" w:color="auto"/>
            <w:bottom w:val="none" w:sz="0" w:space="0" w:color="auto"/>
            <w:right w:val="none" w:sz="0" w:space="0" w:color="auto"/>
          </w:divBdr>
        </w:div>
      </w:divsChild>
    </w:div>
    <w:div w:id="1698967357">
      <w:bodyDiv w:val="1"/>
      <w:marLeft w:val="0"/>
      <w:marRight w:val="0"/>
      <w:marTop w:val="0"/>
      <w:marBottom w:val="0"/>
      <w:divBdr>
        <w:top w:val="none" w:sz="0" w:space="0" w:color="auto"/>
        <w:left w:val="none" w:sz="0" w:space="0" w:color="auto"/>
        <w:bottom w:val="none" w:sz="0" w:space="0" w:color="auto"/>
        <w:right w:val="none" w:sz="0" w:space="0" w:color="auto"/>
      </w:divBdr>
      <w:divsChild>
        <w:div w:id="1345984586">
          <w:marLeft w:val="274"/>
          <w:marRight w:val="0"/>
          <w:marTop w:val="240"/>
          <w:marBottom w:val="0"/>
          <w:divBdr>
            <w:top w:val="none" w:sz="0" w:space="0" w:color="auto"/>
            <w:left w:val="none" w:sz="0" w:space="0" w:color="auto"/>
            <w:bottom w:val="none" w:sz="0" w:space="0" w:color="auto"/>
            <w:right w:val="none" w:sz="0" w:space="0" w:color="auto"/>
          </w:divBdr>
        </w:div>
        <w:div w:id="111948503">
          <w:marLeft w:val="533"/>
          <w:marRight w:val="0"/>
          <w:marTop w:val="0"/>
          <w:marBottom w:val="0"/>
          <w:divBdr>
            <w:top w:val="none" w:sz="0" w:space="0" w:color="auto"/>
            <w:left w:val="none" w:sz="0" w:space="0" w:color="auto"/>
            <w:bottom w:val="none" w:sz="0" w:space="0" w:color="auto"/>
            <w:right w:val="none" w:sz="0" w:space="0" w:color="auto"/>
          </w:divBdr>
        </w:div>
        <w:div w:id="165093350">
          <w:marLeft w:val="806"/>
          <w:marRight w:val="0"/>
          <w:marTop w:val="0"/>
          <w:marBottom w:val="0"/>
          <w:divBdr>
            <w:top w:val="none" w:sz="0" w:space="0" w:color="auto"/>
            <w:left w:val="none" w:sz="0" w:space="0" w:color="auto"/>
            <w:bottom w:val="none" w:sz="0" w:space="0" w:color="auto"/>
            <w:right w:val="none" w:sz="0" w:space="0" w:color="auto"/>
          </w:divBdr>
        </w:div>
        <w:div w:id="537863749">
          <w:marLeft w:val="806"/>
          <w:marRight w:val="0"/>
          <w:marTop w:val="0"/>
          <w:marBottom w:val="0"/>
          <w:divBdr>
            <w:top w:val="none" w:sz="0" w:space="0" w:color="auto"/>
            <w:left w:val="none" w:sz="0" w:space="0" w:color="auto"/>
            <w:bottom w:val="none" w:sz="0" w:space="0" w:color="auto"/>
            <w:right w:val="none" w:sz="0" w:space="0" w:color="auto"/>
          </w:divBdr>
        </w:div>
        <w:div w:id="1650015785">
          <w:marLeft w:val="274"/>
          <w:marRight w:val="0"/>
          <w:marTop w:val="240"/>
          <w:marBottom w:val="0"/>
          <w:divBdr>
            <w:top w:val="none" w:sz="0" w:space="0" w:color="auto"/>
            <w:left w:val="none" w:sz="0" w:space="0" w:color="auto"/>
            <w:bottom w:val="none" w:sz="0" w:space="0" w:color="auto"/>
            <w:right w:val="none" w:sz="0" w:space="0" w:color="auto"/>
          </w:divBdr>
        </w:div>
        <w:div w:id="2140026443">
          <w:marLeft w:val="533"/>
          <w:marRight w:val="0"/>
          <w:marTop w:val="0"/>
          <w:marBottom w:val="0"/>
          <w:divBdr>
            <w:top w:val="none" w:sz="0" w:space="0" w:color="auto"/>
            <w:left w:val="none" w:sz="0" w:space="0" w:color="auto"/>
            <w:bottom w:val="none" w:sz="0" w:space="0" w:color="auto"/>
            <w:right w:val="none" w:sz="0" w:space="0" w:color="auto"/>
          </w:divBdr>
        </w:div>
        <w:div w:id="161316089">
          <w:marLeft w:val="806"/>
          <w:marRight w:val="0"/>
          <w:marTop w:val="0"/>
          <w:marBottom w:val="0"/>
          <w:divBdr>
            <w:top w:val="none" w:sz="0" w:space="0" w:color="auto"/>
            <w:left w:val="none" w:sz="0" w:space="0" w:color="auto"/>
            <w:bottom w:val="none" w:sz="0" w:space="0" w:color="auto"/>
            <w:right w:val="none" w:sz="0" w:space="0" w:color="auto"/>
          </w:divBdr>
        </w:div>
        <w:div w:id="1879396650">
          <w:marLeft w:val="1080"/>
          <w:marRight w:val="0"/>
          <w:marTop w:val="0"/>
          <w:marBottom w:val="0"/>
          <w:divBdr>
            <w:top w:val="none" w:sz="0" w:space="0" w:color="auto"/>
            <w:left w:val="none" w:sz="0" w:space="0" w:color="auto"/>
            <w:bottom w:val="none" w:sz="0" w:space="0" w:color="auto"/>
            <w:right w:val="none" w:sz="0" w:space="0" w:color="auto"/>
          </w:divBdr>
        </w:div>
        <w:div w:id="1156919402">
          <w:marLeft w:val="274"/>
          <w:marRight w:val="0"/>
          <w:marTop w:val="240"/>
          <w:marBottom w:val="0"/>
          <w:divBdr>
            <w:top w:val="none" w:sz="0" w:space="0" w:color="auto"/>
            <w:left w:val="none" w:sz="0" w:space="0" w:color="auto"/>
            <w:bottom w:val="none" w:sz="0" w:space="0" w:color="auto"/>
            <w:right w:val="none" w:sz="0" w:space="0" w:color="auto"/>
          </w:divBdr>
        </w:div>
        <w:div w:id="662390089">
          <w:marLeft w:val="533"/>
          <w:marRight w:val="0"/>
          <w:marTop w:val="0"/>
          <w:marBottom w:val="0"/>
          <w:divBdr>
            <w:top w:val="none" w:sz="0" w:space="0" w:color="auto"/>
            <w:left w:val="none" w:sz="0" w:space="0" w:color="auto"/>
            <w:bottom w:val="none" w:sz="0" w:space="0" w:color="auto"/>
            <w:right w:val="none" w:sz="0" w:space="0" w:color="auto"/>
          </w:divBdr>
        </w:div>
        <w:div w:id="2131242216">
          <w:marLeft w:val="806"/>
          <w:marRight w:val="0"/>
          <w:marTop w:val="0"/>
          <w:marBottom w:val="0"/>
          <w:divBdr>
            <w:top w:val="none" w:sz="0" w:space="0" w:color="auto"/>
            <w:left w:val="none" w:sz="0" w:space="0" w:color="auto"/>
            <w:bottom w:val="none" w:sz="0" w:space="0" w:color="auto"/>
            <w:right w:val="none" w:sz="0" w:space="0" w:color="auto"/>
          </w:divBdr>
        </w:div>
      </w:divsChild>
    </w:div>
    <w:div w:id="1742287997">
      <w:bodyDiv w:val="1"/>
      <w:marLeft w:val="0"/>
      <w:marRight w:val="0"/>
      <w:marTop w:val="0"/>
      <w:marBottom w:val="0"/>
      <w:divBdr>
        <w:top w:val="none" w:sz="0" w:space="0" w:color="auto"/>
        <w:left w:val="none" w:sz="0" w:space="0" w:color="auto"/>
        <w:bottom w:val="none" w:sz="0" w:space="0" w:color="auto"/>
        <w:right w:val="none" w:sz="0" w:space="0" w:color="auto"/>
      </w:divBdr>
      <w:divsChild>
        <w:div w:id="1342660116">
          <w:marLeft w:val="274"/>
          <w:marRight w:val="0"/>
          <w:marTop w:val="240"/>
          <w:marBottom w:val="0"/>
          <w:divBdr>
            <w:top w:val="none" w:sz="0" w:space="0" w:color="auto"/>
            <w:left w:val="none" w:sz="0" w:space="0" w:color="auto"/>
            <w:bottom w:val="none" w:sz="0" w:space="0" w:color="auto"/>
            <w:right w:val="none" w:sz="0" w:space="0" w:color="auto"/>
          </w:divBdr>
        </w:div>
        <w:div w:id="11342273">
          <w:marLeft w:val="533"/>
          <w:marRight w:val="0"/>
          <w:marTop w:val="0"/>
          <w:marBottom w:val="0"/>
          <w:divBdr>
            <w:top w:val="none" w:sz="0" w:space="0" w:color="auto"/>
            <w:left w:val="none" w:sz="0" w:space="0" w:color="auto"/>
            <w:bottom w:val="none" w:sz="0" w:space="0" w:color="auto"/>
            <w:right w:val="none" w:sz="0" w:space="0" w:color="auto"/>
          </w:divBdr>
        </w:div>
        <w:div w:id="1370841875">
          <w:marLeft w:val="533"/>
          <w:marRight w:val="0"/>
          <w:marTop w:val="0"/>
          <w:marBottom w:val="0"/>
          <w:divBdr>
            <w:top w:val="none" w:sz="0" w:space="0" w:color="auto"/>
            <w:left w:val="none" w:sz="0" w:space="0" w:color="auto"/>
            <w:bottom w:val="none" w:sz="0" w:space="0" w:color="auto"/>
            <w:right w:val="none" w:sz="0" w:space="0" w:color="auto"/>
          </w:divBdr>
        </w:div>
        <w:div w:id="68157966">
          <w:marLeft w:val="806"/>
          <w:marRight w:val="0"/>
          <w:marTop w:val="0"/>
          <w:marBottom w:val="0"/>
          <w:divBdr>
            <w:top w:val="none" w:sz="0" w:space="0" w:color="auto"/>
            <w:left w:val="none" w:sz="0" w:space="0" w:color="auto"/>
            <w:bottom w:val="none" w:sz="0" w:space="0" w:color="auto"/>
            <w:right w:val="none" w:sz="0" w:space="0" w:color="auto"/>
          </w:divBdr>
        </w:div>
      </w:divsChild>
    </w:div>
    <w:div w:id="1771200290">
      <w:bodyDiv w:val="1"/>
      <w:marLeft w:val="0"/>
      <w:marRight w:val="0"/>
      <w:marTop w:val="0"/>
      <w:marBottom w:val="0"/>
      <w:divBdr>
        <w:top w:val="none" w:sz="0" w:space="0" w:color="auto"/>
        <w:left w:val="none" w:sz="0" w:space="0" w:color="auto"/>
        <w:bottom w:val="none" w:sz="0" w:space="0" w:color="auto"/>
        <w:right w:val="none" w:sz="0" w:space="0" w:color="auto"/>
      </w:divBdr>
      <w:divsChild>
        <w:div w:id="871846457">
          <w:marLeft w:val="0"/>
          <w:marRight w:val="0"/>
          <w:marTop w:val="0"/>
          <w:marBottom w:val="0"/>
          <w:divBdr>
            <w:top w:val="none" w:sz="0" w:space="0" w:color="auto"/>
            <w:left w:val="none" w:sz="0" w:space="0" w:color="auto"/>
            <w:bottom w:val="none" w:sz="0" w:space="0" w:color="auto"/>
            <w:right w:val="none" w:sz="0" w:space="0" w:color="auto"/>
          </w:divBdr>
          <w:divsChild>
            <w:div w:id="528028967">
              <w:marLeft w:val="0"/>
              <w:marRight w:val="0"/>
              <w:marTop w:val="0"/>
              <w:marBottom w:val="0"/>
              <w:divBdr>
                <w:top w:val="none" w:sz="0" w:space="0" w:color="auto"/>
                <w:left w:val="none" w:sz="0" w:space="0" w:color="auto"/>
                <w:bottom w:val="none" w:sz="0" w:space="0" w:color="auto"/>
                <w:right w:val="none" w:sz="0" w:space="0" w:color="auto"/>
              </w:divBdr>
              <w:divsChild>
                <w:div w:id="1718625093">
                  <w:marLeft w:val="0"/>
                  <w:marRight w:val="0"/>
                  <w:marTop w:val="0"/>
                  <w:marBottom w:val="0"/>
                  <w:divBdr>
                    <w:top w:val="none" w:sz="0" w:space="0" w:color="auto"/>
                    <w:left w:val="none" w:sz="0" w:space="0" w:color="auto"/>
                    <w:bottom w:val="none" w:sz="0" w:space="0" w:color="auto"/>
                    <w:right w:val="none" w:sz="0" w:space="0" w:color="auto"/>
                  </w:divBdr>
                  <w:divsChild>
                    <w:div w:id="2056074293">
                      <w:marLeft w:val="0"/>
                      <w:marRight w:val="0"/>
                      <w:marTop w:val="0"/>
                      <w:marBottom w:val="0"/>
                      <w:divBdr>
                        <w:top w:val="none" w:sz="0" w:space="0" w:color="auto"/>
                        <w:left w:val="none" w:sz="0" w:space="0" w:color="auto"/>
                        <w:bottom w:val="none" w:sz="0" w:space="0" w:color="auto"/>
                        <w:right w:val="none" w:sz="0" w:space="0" w:color="auto"/>
                      </w:divBdr>
                      <w:divsChild>
                        <w:div w:id="1771898990">
                          <w:marLeft w:val="0"/>
                          <w:marRight w:val="0"/>
                          <w:marTop w:val="0"/>
                          <w:marBottom w:val="0"/>
                          <w:divBdr>
                            <w:top w:val="none" w:sz="0" w:space="0" w:color="auto"/>
                            <w:left w:val="none" w:sz="0" w:space="0" w:color="auto"/>
                            <w:bottom w:val="none" w:sz="0" w:space="0" w:color="auto"/>
                            <w:right w:val="none" w:sz="0" w:space="0" w:color="auto"/>
                          </w:divBdr>
                          <w:divsChild>
                            <w:div w:id="164635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632619">
              <w:marLeft w:val="0"/>
              <w:marRight w:val="0"/>
              <w:marTop w:val="0"/>
              <w:marBottom w:val="0"/>
              <w:divBdr>
                <w:top w:val="none" w:sz="0" w:space="0" w:color="auto"/>
                <w:left w:val="none" w:sz="0" w:space="0" w:color="auto"/>
                <w:bottom w:val="none" w:sz="0" w:space="0" w:color="auto"/>
                <w:right w:val="none" w:sz="0" w:space="0" w:color="auto"/>
              </w:divBdr>
            </w:div>
            <w:div w:id="1645305859">
              <w:marLeft w:val="0"/>
              <w:marRight w:val="0"/>
              <w:marTop w:val="0"/>
              <w:marBottom w:val="0"/>
              <w:divBdr>
                <w:top w:val="none" w:sz="0" w:space="0" w:color="auto"/>
                <w:left w:val="none" w:sz="0" w:space="0" w:color="auto"/>
                <w:bottom w:val="none" w:sz="0" w:space="0" w:color="auto"/>
                <w:right w:val="none" w:sz="0" w:space="0" w:color="auto"/>
              </w:divBdr>
              <w:divsChild>
                <w:div w:id="952370235">
                  <w:marLeft w:val="0"/>
                  <w:marRight w:val="0"/>
                  <w:marTop w:val="0"/>
                  <w:marBottom w:val="0"/>
                  <w:divBdr>
                    <w:top w:val="none" w:sz="0" w:space="0" w:color="auto"/>
                    <w:left w:val="none" w:sz="0" w:space="0" w:color="auto"/>
                    <w:bottom w:val="none" w:sz="0" w:space="0" w:color="auto"/>
                    <w:right w:val="none" w:sz="0" w:space="0" w:color="auto"/>
                  </w:divBdr>
                  <w:divsChild>
                    <w:div w:id="1108354159">
                      <w:marLeft w:val="0"/>
                      <w:marRight w:val="0"/>
                      <w:marTop w:val="0"/>
                      <w:marBottom w:val="0"/>
                      <w:divBdr>
                        <w:top w:val="none" w:sz="0" w:space="0" w:color="auto"/>
                        <w:left w:val="none" w:sz="0" w:space="0" w:color="auto"/>
                        <w:bottom w:val="none" w:sz="0" w:space="0" w:color="auto"/>
                        <w:right w:val="none" w:sz="0" w:space="0" w:color="auto"/>
                      </w:divBdr>
                      <w:divsChild>
                        <w:div w:id="1848861298">
                          <w:marLeft w:val="0"/>
                          <w:marRight w:val="0"/>
                          <w:marTop w:val="0"/>
                          <w:marBottom w:val="0"/>
                          <w:divBdr>
                            <w:top w:val="none" w:sz="0" w:space="0" w:color="auto"/>
                            <w:left w:val="none" w:sz="0" w:space="0" w:color="auto"/>
                            <w:bottom w:val="none" w:sz="0" w:space="0" w:color="auto"/>
                            <w:right w:val="none" w:sz="0" w:space="0" w:color="auto"/>
                          </w:divBdr>
                          <w:divsChild>
                            <w:div w:id="179038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436209">
              <w:marLeft w:val="0"/>
              <w:marRight w:val="0"/>
              <w:marTop w:val="0"/>
              <w:marBottom w:val="0"/>
              <w:divBdr>
                <w:top w:val="none" w:sz="0" w:space="0" w:color="auto"/>
                <w:left w:val="none" w:sz="0" w:space="0" w:color="auto"/>
                <w:bottom w:val="none" w:sz="0" w:space="0" w:color="auto"/>
                <w:right w:val="none" w:sz="0" w:space="0" w:color="auto"/>
              </w:divBdr>
            </w:div>
            <w:div w:id="1666013690">
              <w:marLeft w:val="0"/>
              <w:marRight w:val="0"/>
              <w:marTop w:val="0"/>
              <w:marBottom w:val="0"/>
              <w:divBdr>
                <w:top w:val="none" w:sz="0" w:space="0" w:color="auto"/>
                <w:left w:val="none" w:sz="0" w:space="0" w:color="auto"/>
                <w:bottom w:val="none" w:sz="0" w:space="0" w:color="auto"/>
                <w:right w:val="none" w:sz="0" w:space="0" w:color="auto"/>
              </w:divBdr>
              <w:divsChild>
                <w:div w:id="1389300419">
                  <w:marLeft w:val="0"/>
                  <w:marRight w:val="0"/>
                  <w:marTop w:val="0"/>
                  <w:marBottom w:val="0"/>
                  <w:divBdr>
                    <w:top w:val="none" w:sz="0" w:space="0" w:color="auto"/>
                    <w:left w:val="none" w:sz="0" w:space="0" w:color="auto"/>
                    <w:bottom w:val="none" w:sz="0" w:space="0" w:color="auto"/>
                    <w:right w:val="none" w:sz="0" w:space="0" w:color="auto"/>
                  </w:divBdr>
                  <w:divsChild>
                    <w:div w:id="618075803">
                      <w:marLeft w:val="0"/>
                      <w:marRight w:val="0"/>
                      <w:marTop w:val="0"/>
                      <w:marBottom w:val="0"/>
                      <w:divBdr>
                        <w:top w:val="none" w:sz="0" w:space="0" w:color="auto"/>
                        <w:left w:val="none" w:sz="0" w:space="0" w:color="auto"/>
                        <w:bottom w:val="none" w:sz="0" w:space="0" w:color="auto"/>
                        <w:right w:val="none" w:sz="0" w:space="0" w:color="auto"/>
                      </w:divBdr>
                      <w:divsChild>
                        <w:div w:id="8799074">
                          <w:marLeft w:val="0"/>
                          <w:marRight w:val="0"/>
                          <w:marTop w:val="0"/>
                          <w:marBottom w:val="0"/>
                          <w:divBdr>
                            <w:top w:val="none" w:sz="0" w:space="0" w:color="auto"/>
                            <w:left w:val="none" w:sz="0" w:space="0" w:color="auto"/>
                            <w:bottom w:val="none" w:sz="0" w:space="0" w:color="auto"/>
                            <w:right w:val="none" w:sz="0" w:space="0" w:color="auto"/>
                          </w:divBdr>
                          <w:divsChild>
                            <w:div w:id="162604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3722282">
              <w:marLeft w:val="0"/>
              <w:marRight w:val="0"/>
              <w:marTop w:val="0"/>
              <w:marBottom w:val="0"/>
              <w:divBdr>
                <w:top w:val="none" w:sz="0" w:space="0" w:color="auto"/>
                <w:left w:val="none" w:sz="0" w:space="0" w:color="auto"/>
                <w:bottom w:val="none" w:sz="0" w:space="0" w:color="auto"/>
                <w:right w:val="none" w:sz="0" w:space="0" w:color="auto"/>
              </w:divBdr>
            </w:div>
            <w:div w:id="1267733240">
              <w:marLeft w:val="0"/>
              <w:marRight w:val="0"/>
              <w:marTop w:val="0"/>
              <w:marBottom w:val="0"/>
              <w:divBdr>
                <w:top w:val="none" w:sz="0" w:space="0" w:color="auto"/>
                <w:left w:val="none" w:sz="0" w:space="0" w:color="auto"/>
                <w:bottom w:val="none" w:sz="0" w:space="0" w:color="auto"/>
                <w:right w:val="none" w:sz="0" w:space="0" w:color="auto"/>
              </w:divBdr>
              <w:divsChild>
                <w:div w:id="1466657154">
                  <w:marLeft w:val="0"/>
                  <w:marRight w:val="0"/>
                  <w:marTop w:val="0"/>
                  <w:marBottom w:val="0"/>
                  <w:divBdr>
                    <w:top w:val="none" w:sz="0" w:space="0" w:color="auto"/>
                    <w:left w:val="none" w:sz="0" w:space="0" w:color="auto"/>
                    <w:bottom w:val="none" w:sz="0" w:space="0" w:color="auto"/>
                    <w:right w:val="none" w:sz="0" w:space="0" w:color="auto"/>
                  </w:divBdr>
                  <w:divsChild>
                    <w:div w:id="1751848790">
                      <w:marLeft w:val="0"/>
                      <w:marRight w:val="0"/>
                      <w:marTop w:val="0"/>
                      <w:marBottom w:val="0"/>
                      <w:divBdr>
                        <w:top w:val="none" w:sz="0" w:space="0" w:color="auto"/>
                        <w:left w:val="none" w:sz="0" w:space="0" w:color="auto"/>
                        <w:bottom w:val="none" w:sz="0" w:space="0" w:color="auto"/>
                        <w:right w:val="none" w:sz="0" w:space="0" w:color="auto"/>
                      </w:divBdr>
                      <w:divsChild>
                        <w:div w:id="1889880188">
                          <w:marLeft w:val="0"/>
                          <w:marRight w:val="0"/>
                          <w:marTop w:val="0"/>
                          <w:marBottom w:val="0"/>
                          <w:divBdr>
                            <w:top w:val="none" w:sz="0" w:space="0" w:color="auto"/>
                            <w:left w:val="none" w:sz="0" w:space="0" w:color="auto"/>
                            <w:bottom w:val="none" w:sz="0" w:space="0" w:color="auto"/>
                            <w:right w:val="none" w:sz="0" w:space="0" w:color="auto"/>
                          </w:divBdr>
                          <w:divsChild>
                            <w:div w:id="209685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0903848">
      <w:bodyDiv w:val="1"/>
      <w:marLeft w:val="0"/>
      <w:marRight w:val="0"/>
      <w:marTop w:val="0"/>
      <w:marBottom w:val="0"/>
      <w:divBdr>
        <w:top w:val="none" w:sz="0" w:space="0" w:color="auto"/>
        <w:left w:val="none" w:sz="0" w:space="0" w:color="auto"/>
        <w:bottom w:val="none" w:sz="0" w:space="0" w:color="auto"/>
        <w:right w:val="none" w:sz="0" w:space="0" w:color="auto"/>
      </w:divBdr>
    </w:div>
    <w:div w:id="1817644062">
      <w:bodyDiv w:val="1"/>
      <w:marLeft w:val="0"/>
      <w:marRight w:val="0"/>
      <w:marTop w:val="0"/>
      <w:marBottom w:val="0"/>
      <w:divBdr>
        <w:top w:val="none" w:sz="0" w:space="0" w:color="auto"/>
        <w:left w:val="none" w:sz="0" w:space="0" w:color="auto"/>
        <w:bottom w:val="none" w:sz="0" w:space="0" w:color="auto"/>
        <w:right w:val="none" w:sz="0" w:space="0" w:color="auto"/>
      </w:divBdr>
      <w:divsChild>
        <w:div w:id="2081639295">
          <w:marLeft w:val="0"/>
          <w:marRight w:val="0"/>
          <w:marTop w:val="0"/>
          <w:marBottom w:val="0"/>
          <w:divBdr>
            <w:top w:val="none" w:sz="0" w:space="0" w:color="auto"/>
            <w:left w:val="none" w:sz="0" w:space="0" w:color="auto"/>
            <w:bottom w:val="none" w:sz="0" w:space="0" w:color="auto"/>
            <w:right w:val="none" w:sz="0" w:space="0" w:color="auto"/>
          </w:divBdr>
        </w:div>
      </w:divsChild>
    </w:div>
    <w:div w:id="1897280260">
      <w:bodyDiv w:val="1"/>
      <w:marLeft w:val="0"/>
      <w:marRight w:val="0"/>
      <w:marTop w:val="0"/>
      <w:marBottom w:val="0"/>
      <w:divBdr>
        <w:top w:val="none" w:sz="0" w:space="0" w:color="auto"/>
        <w:left w:val="none" w:sz="0" w:space="0" w:color="auto"/>
        <w:bottom w:val="none" w:sz="0" w:space="0" w:color="auto"/>
        <w:right w:val="none" w:sz="0" w:space="0" w:color="auto"/>
      </w:divBdr>
      <w:divsChild>
        <w:div w:id="288240807">
          <w:marLeft w:val="360"/>
          <w:marRight w:val="0"/>
          <w:marTop w:val="0"/>
          <w:marBottom w:val="0"/>
          <w:divBdr>
            <w:top w:val="none" w:sz="0" w:space="0" w:color="auto"/>
            <w:left w:val="none" w:sz="0" w:space="0" w:color="auto"/>
            <w:bottom w:val="none" w:sz="0" w:space="0" w:color="auto"/>
            <w:right w:val="none" w:sz="0" w:space="0" w:color="auto"/>
          </w:divBdr>
        </w:div>
        <w:div w:id="1798792599">
          <w:marLeft w:val="360"/>
          <w:marRight w:val="0"/>
          <w:marTop w:val="0"/>
          <w:marBottom w:val="0"/>
          <w:divBdr>
            <w:top w:val="none" w:sz="0" w:space="0" w:color="auto"/>
            <w:left w:val="none" w:sz="0" w:space="0" w:color="auto"/>
            <w:bottom w:val="none" w:sz="0" w:space="0" w:color="auto"/>
            <w:right w:val="none" w:sz="0" w:space="0" w:color="auto"/>
          </w:divBdr>
        </w:div>
      </w:divsChild>
    </w:div>
    <w:div w:id="1938246513">
      <w:bodyDiv w:val="1"/>
      <w:marLeft w:val="0"/>
      <w:marRight w:val="0"/>
      <w:marTop w:val="0"/>
      <w:marBottom w:val="0"/>
      <w:divBdr>
        <w:top w:val="none" w:sz="0" w:space="0" w:color="auto"/>
        <w:left w:val="none" w:sz="0" w:space="0" w:color="auto"/>
        <w:bottom w:val="none" w:sz="0" w:space="0" w:color="auto"/>
        <w:right w:val="none" w:sz="0" w:space="0" w:color="auto"/>
      </w:divBdr>
      <w:divsChild>
        <w:div w:id="1044865873">
          <w:marLeft w:val="533"/>
          <w:marRight w:val="0"/>
          <w:marTop w:val="0"/>
          <w:marBottom w:val="0"/>
          <w:divBdr>
            <w:top w:val="none" w:sz="0" w:space="0" w:color="auto"/>
            <w:left w:val="none" w:sz="0" w:space="0" w:color="auto"/>
            <w:bottom w:val="none" w:sz="0" w:space="0" w:color="auto"/>
            <w:right w:val="none" w:sz="0" w:space="0" w:color="auto"/>
          </w:divBdr>
        </w:div>
        <w:div w:id="240412336">
          <w:marLeft w:val="806"/>
          <w:marRight w:val="0"/>
          <w:marTop w:val="0"/>
          <w:marBottom w:val="0"/>
          <w:divBdr>
            <w:top w:val="none" w:sz="0" w:space="0" w:color="auto"/>
            <w:left w:val="none" w:sz="0" w:space="0" w:color="auto"/>
            <w:bottom w:val="none" w:sz="0" w:space="0" w:color="auto"/>
            <w:right w:val="none" w:sz="0" w:space="0" w:color="auto"/>
          </w:divBdr>
        </w:div>
        <w:div w:id="1267806661">
          <w:marLeft w:val="533"/>
          <w:marRight w:val="0"/>
          <w:marTop w:val="0"/>
          <w:marBottom w:val="0"/>
          <w:divBdr>
            <w:top w:val="none" w:sz="0" w:space="0" w:color="auto"/>
            <w:left w:val="none" w:sz="0" w:space="0" w:color="auto"/>
            <w:bottom w:val="none" w:sz="0" w:space="0" w:color="auto"/>
            <w:right w:val="none" w:sz="0" w:space="0" w:color="auto"/>
          </w:divBdr>
        </w:div>
        <w:div w:id="1347051625">
          <w:marLeft w:val="806"/>
          <w:marRight w:val="0"/>
          <w:marTop w:val="0"/>
          <w:marBottom w:val="0"/>
          <w:divBdr>
            <w:top w:val="none" w:sz="0" w:space="0" w:color="auto"/>
            <w:left w:val="none" w:sz="0" w:space="0" w:color="auto"/>
            <w:bottom w:val="none" w:sz="0" w:space="0" w:color="auto"/>
            <w:right w:val="none" w:sz="0" w:space="0" w:color="auto"/>
          </w:divBdr>
        </w:div>
        <w:div w:id="2003503763">
          <w:marLeft w:val="533"/>
          <w:marRight w:val="0"/>
          <w:marTop w:val="0"/>
          <w:marBottom w:val="0"/>
          <w:divBdr>
            <w:top w:val="none" w:sz="0" w:space="0" w:color="auto"/>
            <w:left w:val="none" w:sz="0" w:space="0" w:color="auto"/>
            <w:bottom w:val="none" w:sz="0" w:space="0" w:color="auto"/>
            <w:right w:val="none" w:sz="0" w:space="0" w:color="auto"/>
          </w:divBdr>
        </w:div>
        <w:div w:id="423302956">
          <w:marLeft w:val="806"/>
          <w:marRight w:val="0"/>
          <w:marTop w:val="0"/>
          <w:marBottom w:val="0"/>
          <w:divBdr>
            <w:top w:val="none" w:sz="0" w:space="0" w:color="auto"/>
            <w:left w:val="none" w:sz="0" w:space="0" w:color="auto"/>
            <w:bottom w:val="none" w:sz="0" w:space="0" w:color="auto"/>
            <w:right w:val="none" w:sz="0" w:space="0" w:color="auto"/>
          </w:divBdr>
        </w:div>
      </w:divsChild>
    </w:div>
    <w:div w:id="1943995557">
      <w:bodyDiv w:val="1"/>
      <w:marLeft w:val="0"/>
      <w:marRight w:val="0"/>
      <w:marTop w:val="0"/>
      <w:marBottom w:val="0"/>
      <w:divBdr>
        <w:top w:val="none" w:sz="0" w:space="0" w:color="auto"/>
        <w:left w:val="none" w:sz="0" w:space="0" w:color="auto"/>
        <w:bottom w:val="none" w:sz="0" w:space="0" w:color="auto"/>
        <w:right w:val="none" w:sz="0" w:space="0" w:color="auto"/>
      </w:divBdr>
    </w:div>
    <w:div w:id="2043551759">
      <w:bodyDiv w:val="1"/>
      <w:marLeft w:val="0"/>
      <w:marRight w:val="0"/>
      <w:marTop w:val="0"/>
      <w:marBottom w:val="0"/>
      <w:divBdr>
        <w:top w:val="none" w:sz="0" w:space="0" w:color="auto"/>
        <w:left w:val="none" w:sz="0" w:space="0" w:color="auto"/>
        <w:bottom w:val="none" w:sz="0" w:space="0" w:color="auto"/>
        <w:right w:val="none" w:sz="0" w:space="0" w:color="auto"/>
      </w:divBdr>
      <w:divsChild>
        <w:div w:id="1808162240">
          <w:marLeft w:val="274"/>
          <w:marRight w:val="0"/>
          <w:marTop w:val="240"/>
          <w:marBottom w:val="0"/>
          <w:divBdr>
            <w:top w:val="none" w:sz="0" w:space="0" w:color="auto"/>
            <w:left w:val="none" w:sz="0" w:space="0" w:color="auto"/>
            <w:bottom w:val="none" w:sz="0" w:space="0" w:color="auto"/>
            <w:right w:val="none" w:sz="0" w:space="0" w:color="auto"/>
          </w:divBdr>
        </w:div>
        <w:div w:id="703796616">
          <w:marLeft w:val="533"/>
          <w:marRight w:val="0"/>
          <w:marTop w:val="0"/>
          <w:marBottom w:val="0"/>
          <w:divBdr>
            <w:top w:val="none" w:sz="0" w:space="0" w:color="auto"/>
            <w:left w:val="none" w:sz="0" w:space="0" w:color="auto"/>
            <w:bottom w:val="none" w:sz="0" w:space="0" w:color="auto"/>
            <w:right w:val="none" w:sz="0" w:space="0" w:color="auto"/>
          </w:divBdr>
        </w:div>
        <w:div w:id="1879396014">
          <w:marLeft w:val="806"/>
          <w:marRight w:val="0"/>
          <w:marTop w:val="0"/>
          <w:marBottom w:val="0"/>
          <w:divBdr>
            <w:top w:val="none" w:sz="0" w:space="0" w:color="auto"/>
            <w:left w:val="none" w:sz="0" w:space="0" w:color="auto"/>
            <w:bottom w:val="none" w:sz="0" w:space="0" w:color="auto"/>
            <w:right w:val="none" w:sz="0" w:space="0" w:color="auto"/>
          </w:divBdr>
        </w:div>
        <w:div w:id="1408840680">
          <w:marLeft w:val="533"/>
          <w:marRight w:val="0"/>
          <w:marTop w:val="0"/>
          <w:marBottom w:val="0"/>
          <w:divBdr>
            <w:top w:val="none" w:sz="0" w:space="0" w:color="auto"/>
            <w:left w:val="none" w:sz="0" w:space="0" w:color="auto"/>
            <w:bottom w:val="none" w:sz="0" w:space="0" w:color="auto"/>
            <w:right w:val="none" w:sz="0" w:space="0" w:color="auto"/>
          </w:divBdr>
        </w:div>
        <w:div w:id="131018300">
          <w:marLeft w:val="806"/>
          <w:marRight w:val="0"/>
          <w:marTop w:val="0"/>
          <w:marBottom w:val="0"/>
          <w:divBdr>
            <w:top w:val="none" w:sz="0" w:space="0" w:color="auto"/>
            <w:left w:val="none" w:sz="0" w:space="0" w:color="auto"/>
            <w:bottom w:val="none" w:sz="0" w:space="0" w:color="auto"/>
            <w:right w:val="none" w:sz="0" w:space="0" w:color="auto"/>
          </w:divBdr>
        </w:div>
        <w:div w:id="1336766672">
          <w:marLeft w:val="806"/>
          <w:marRight w:val="0"/>
          <w:marTop w:val="0"/>
          <w:marBottom w:val="0"/>
          <w:divBdr>
            <w:top w:val="none" w:sz="0" w:space="0" w:color="auto"/>
            <w:left w:val="none" w:sz="0" w:space="0" w:color="auto"/>
            <w:bottom w:val="none" w:sz="0" w:space="0" w:color="auto"/>
            <w:right w:val="none" w:sz="0" w:space="0" w:color="auto"/>
          </w:divBdr>
        </w:div>
      </w:divsChild>
    </w:div>
    <w:div w:id="2101367238">
      <w:bodyDiv w:val="1"/>
      <w:marLeft w:val="0"/>
      <w:marRight w:val="0"/>
      <w:marTop w:val="0"/>
      <w:marBottom w:val="0"/>
      <w:divBdr>
        <w:top w:val="none" w:sz="0" w:space="0" w:color="auto"/>
        <w:left w:val="none" w:sz="0" w:space="0" w:color="auto"/>
        <w:bottom w:val="none" w:sz="0" w:space="0" w:color="auto"/>
        <w:right w:val="none" w:sz="0" w:space="0" w:color="auto"/>
      </w:divBdr>
      <w:divsChild>
        <w:div w:id="59183373">
          <w:marLeft w:val="274"/>
          <w:marRight w:val="0"/>
          <w:marTop w:val="240"/>
          <w:marBottom w:val="0"/>
          <w:divBdr>
            <w:top w:val="none" w:sz="0" w:space="0" w:color="auto"/>
            <w:left w:val="none" w:sz="0" w:space="0" w:color="auto"/>
            <w:bottom w:val="none" w:sz="0" w:space="0" w:color="auto"/>
            <w:right w:val="none" w:sz="0" w:space="0" w:color="auto"/>
          </w:divBdr>
        </w:div>
        <w:div w:id="557740217">
          <w:marLeft w:val="533"/>
          <w:marRight w:val="0"/>
          <w:marTop w:val="0"/>
          <w:marBottom w:val="0"/>
          <w:divBdr>
            <w:top w:val="none" w:sz="0" w:space="0" w:color="auto"/>
            <w:left w:val="none" w:sz="0" w:space="0" w:color="auto"/>
            <w:bottom w:val="none" w:sz="0" w:space="0" w:color="auto"/>
            <w:right w:val="none" w:sz="0" w:space="0" w:color="auto"/>
          </w:divBdr>
        </w:div>
        <w:div w:id="1112093139">
          <w:marLeft w:val="533"/>
          <w:marRight w:val="0"/>
          <w:marTop w:val="0"/>
          <w:marBottom w:val="0"/>
          <w:divBdr>
            <w:top w:val="none" w:sz="0" w:space="0" w:color="auto"/>
            <w:left w:val="none" w:sz="0" w:space="0" w:color="auto"/>
            <w:bottom w:val="none" w:sz="0" w:space="0" w:color="auto"/>
            <w:right w:val="none" w:sz="0" w:space="0" w:color="auto"/>
          </w:divBdr>
        </w:div>
        <w:div w:id="1000159530">
          <w:marLeft w:val="533"/>
          <w:marRight w:val="0"/>
          <w:marTop w:val="0"/>
          <w:marBottom w:val="0"/>
          <w:divBdr>
            <w:top w:val="none" w:sz="0" w:space="0" w:color="auto"/>
            <w:left w:val="none" w:sz="0" w:space="0" w:color="auto"/>
            <w:bottom w:val="none" w:sz="0" w:space="0" w:color="auto"/>
            <w:right w:val="none" w:sz="0" w:space="0" w:color="auto"/>
          </w:divBdr>
        </w:div>
        <w:div w:id="2024630787">
          <w:marLeft w:val="806"/>
          <w:marRight w:val="0"/>
          <w:marTop w:val="0"/>
          <w:marBottom w:val="0"/>
          <w:divBdr>
            <w:top w:val="none" w:sz="0" w:space="0" w:color="auto"/>
            <w:left w:val="none" w:sz="0" w:space="0" w:color="auto"/>
            <w:bottom w:val="none" w:sz="0" w:space="0" w:color="auto"/>
            <w:right w:val="none" w:sz="0" w:space="0" w:color="auto"/>
          </w:divBdr>
        </w:div>
        <w:div w:id="1303580444">
          <w:marLeft w:val="806"/>
          <w:marRight w:val="0"/>
          <w:marTop w:val="0"/>
          <w:marBottom w:val="0"/>
          <w:divBdr>
            <w:top w:val="none" w:sz="0" w:space="0" w:color="auto"/>
            <w:left w:val="none" w:sz="0" w:space="0" w:color="auto"/>
            <w:bottom w:val="none" w:sz="0" w:space="0" w:color="auto"/>
            <w:right w:val="none" w:sz="0" w:space="0" w:color="auto"/>
          </w:divBdr>
        </w:div>
        <w:div w:id="194078574">
          <w:marLeft w:val="806"/>
          <w:marRight w:val="0"/>
          <w:marTop w:val="0"/>
          <w:marBottom w:val="0"/>
          <w:divBdr>
            <w:top w:val="none" w:sz="0" w:space="0" w:color="auto"/>
            <w:left w:val="none" w:sz="0" w:space="0" w:color="auto"/>
            <w:bottom w:val="none" w:sz="0" w:space="0" w:color="auto"/>
            <w:right w:val="none" w:sz="0" w:space="0" w:color="auto"/>
          </w:divBdr>
        </w:div>
        <w:div w:id="251671072">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2/Docs/R1-200537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file:///C:/AppData/Docs/R1-19129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3EQ6UJ4K66FU-116443906-38961</_dlc_DocId>
    <_dlc_DocIdUrl xmlns="df4eea7b-52db-4162-980b-b352f1b580a3">
      <Url>https://projects.qualcomm.com/sites/meridian/_layouts/15/DocIdRedir.aspx?ID=3EQ6UJ4K66FU-116443906-38961</Url>
      <Description>3EQ6UJ4K66FU-116443906-38961</Description>
    </_dlc_DocIdUrl>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B973C1-262C-425E-BCDA-F09DD556BF25}">
  <ds:schemaRefs>
    <ds:schemaRef ds:uri="http://schemas.openxmlformats.org/officeDocument/2006/bibliography"/>
  </ds:schemaRefs>
</ds:datastoreItem>
</file>

<file path=customXml/itemProps2.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3.xml><?xml version="1.0" encoding="utf-8"?>
<ds:datastoreItem xmlns:ds="http://schemas.openxmlformats.org/officeDocument/2006/customXml" ds:itemID="{4E43B115-83B3-4924-8108-5D46E2F9F56C}">
  <ds:schemaRef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purl.org/dc/dcmitype/"/>
    <ds:schemaRef ds:uri="df4eea7b-52db-4162-980b-b352f1b580a3"/>
    <ds:schemaRef ds:uri="http://www.w3.org/XML/1998/namespace"/>
  </ds:schemaRefs>
</ds:datastoreItem>
</file>

<file path=customXml/itemProps4.xml><?xml version="1.0" encoding="utf-8"?>
<ds:datastoreItem xmlns:ds="http://schemas.openxmlformats.org/officeDocument/2006/customXml" ds:itemID="{D42BCE08-240D-45ED-8A4B-658FC0521224}">
  <ds:schemaRefs>
    <ds:schemaRef ds:uri="http://schemas.microsoft.com/sharepoint/events"/>
  </ds:schemaRefs>
</ds:datastoreItem>
</file>

<file path=customXml/itemProps5.xml><?xml version="1.0" encoding="utf-8"?>
<ds:datastoreItem xmlns:ds="http://schemas.openxmlformats.org/officeDocument/2006/customXml" ds:itemID="{3E88A30E-E483-4529-865E-EA9FB0F54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4791</Words>
  <Characters>27310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Changlong Xu</cp:lastModifiedBy>
  <cp:revision>2</cp:revision>
  <dcterms:created xsi:type="dcterms:W3CDTF">2020-10-24T00:58:00Z</dcterms:created>
  <dcterms:modified xsi:type="dcterms:W3CDTF">2020-10-24T00:58:00Z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6bf4e407-c540-40ca-9cb3-f946ffd5378a</vt:lpwstr>
  </property>
</Properties>
</file>